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F353" w14:textId="5C7B456F" w:rsidR="00303C25" w:rsidRPr="00CB168F" w:rsidRDefault="00303C25" w:rsidP="00303C25">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BD277A">
        <w:rPr>
          <w:rFonts w:ascii="Arial" w:hAnsi="Arial" w:cs="Arial"/>
          <w:b/>
          <w:sz w:val="24"/>
          <w:lang w:val="de-DE"/>
        </w:rPr>
        <w:t>7</w:t>
      </w:r>
      <w:r w:rsidRPr="0012486F">
        <w:rPr>
          <w:rFonts w:ascii="Arial" w:hAnsi="Arial" w:cs="Arial"/>
          <w:b/>
          <w:sz w:val="24"/>
          <w:lang w:val="de-DE"/>
        </w:rPr>
        <w:tab/>
      </w:r>
      <w:r>
        <w:rPr>
          <w:rFonts w:ascii="Arial" w:hAnsi="Arial" w:cs="Arial"/>
          <w:b/>
          <w:sz w:val="24"/>
          <w:lang w:val="de-DE"/>
        </w:rPr>
        <w:tab/>
      </w:r>
      <w:r w:rsidR="00EA2522" w:rsidRPr="00EA2522">
        <w:rPr>
          <w:rFonts w:ascii="Arial" w:hAnsi="Arial" w:cs="Arial"/>
          <w:b/>
          <w:sz w:val="24"/>
          <w:lang w:val="de-DE"/>
        </w:rPr>
        <w:t>R4-25215</w:t>
      </w:r>
      <w:r w:rsidR="00EA2522">
        <w:rPr>
          <w:rFonts w:ascii="Arial" w:hAnsi="Arial" w:cs="Arial"/>
          <w:b/>
          <w:sz w:val="24"/>
          <w:lang w:val="de-DE"/>
        </w:rPr>
        <w:t>70</w:t>
      </w:r>
      <w:r w:rsidRPr="0012486F">
        <w:rPr>
          <w:rFonts w:ascii="Arial" w:hAnsi="Arial" w:cs="Arial"/>
          <w:b/>
          <w:sz w:val="24"/>
          <w:lang w:val="de-DE"/>
        </w:rPr>
        <w:br/>
      </w:r>
      <w:r w:rsidR="00BD277A" w:rsidRPr="00BD277A">
        <w:rPr>
          <w:rFonts w:ascii="Arial" w:eastAsia="宋体" w:hAnsi="Arial" w:cs="Arial"/>
          <w:b/>
          <w:bCs/>
          <w:sz w:val="24"/>
          <w:szCs w:val="24"/>
        </w:rPr>
        <w:t>Dallas, USA</w:t>
      </w:r>
      <w:r w:rsidR="00876B64" w:rsidRPr="00306461">
        <w:rPr>
          <w:rFonts w:ascii="Arial" w:eastAsia="宋体" w:hAnsi="Arial" w:cs="Arial"/>
          <w:b/>
          <w:sz w:val="24"/>
          <w:szCs w:val="24"/>
        </w:rPr>
        <w:t xml:space="preserve">, </w:t>
      </w:r>
      <w:r w:rsidR="005E7800">
        <w:rPr>
          <w:rFonts w:ascii="Arial" w:eastAsia="宋体" w:hAnsi="Arial" w:cs="Arial"/>
          <w:b/>
          <w:sz w:val="24"/>
          <w:szCs w:val="24"/>
        </w:rPr>
        <w:t>1</w:t>
      </w:r>
      <w:r w:rsidR="00BD277A">
        <w:rPr>
          <w:rFonts w:ascii="Arial" w:eastAsia="宋体" w:hAnsi="Arial" w:cs="Arial"/>
          <w:b/>
          <w:sz w:val="24"/>
          <w:szCs w:val="24"/>
        </w:rPr>
        <w:t>7</w:t>
      </w:r>
      <w:r w:rsidR="00876B64">
        <w:rPr>
          <w:rFonts w:ascii="Arial" w:eastAsia="宋体" w:hAnsi="Arial" w:cs="Arial"/>
          <w:b/>
          <w:sz w:val="24"/>
          <w:szCs w:val="24"/>
        </w:rPr>
        <w:t xml:space="preserve"> </w:t>
      </w:r>
      <w:r w:rsidR="00876B64" w:rsidRPr="00306461">
        <w:rPr>
          <w:rFonts w:ascii="Arial" w:eastAsia="宋体" w:hAnsi="Arial" w:cs="Arial"/>
          <w:b/>
          <w:sz w:val="24"/>
          <w:szCs w:val="24"/>
        </w:rPr>
        <w:t xml:space="preserve">– </w:t>
      </w:r>
      <w:r w:rsidR="00BD277A">
        <w:rPr>
          <w:rFonts w:ascii="Arial" w:eastAsia="宋体" w:hAnsi="Arial" w:cs="Arial"/>
          <w:b/>
          <w:sz w:val="24"/>
          <w:szCs w:val="24"/>
        </w:rPr>
        <w:t>21</w:t>
      </w:r>
      <w:r w:rsidR="00876B64">
        <w:rPr>
          <w:rFonts w:ascii="Arial" w:eastAsia="宋体" w:hAnsi="Arial" w:cs="Arial"/>
          <w:b/>
          <w:sz w:val="24"/>
          <w:szCs w:val="24"/>
        </w:rPr>
        <w:t xml:space="preserve"> </w:t>
      </w:r>
      <w:r w:rsidR="00BD277A">
        <w:rPr>
          <w:rFonts w:ascii="Arial" w:eastAsia="宋体" w:hAnsi="Arial" w:cs="Arial" w:hint="eastAsia"/>
          <w:b/>
          <w:sz w:val="24"/>
          <w:szCs w:val="24"/>
        </w:rPr>
        <w:t>Nov.</w:t>
      </w:r>
      <w:r w:rsidR="00876B64" w:rsidRPr="00306461">
        <w:rPr>
          <w:rFonts w:ascii="Arial" w:eastAsia="宋体" w:hAnsi="Arial" w:cs="Arial"/>
          <w:b/>
          <w:sz w:val="24"/>
          <w:szCs w:val="24"/>
        </w:rPr>
        <w:t xml:space="preserve"> 2025</w:t>
      </w:r>
      <w:bookmarkEnd w:id="0"/>
    </w:p>
    <w:p w14:paraId="194F5C4B" w14:textId="77777777" w:rsidR="00C555E7" w:rsidRPr="00303C25" w:rsidRDefault="00C555E7" w:rsidP="00C555E7">
      <w:pPr>
        <w:rPr>
          <w:rFonts w:ascii="Arial" w:hAnsi="Arial" w:cs="Arial"/>
          <w:b/>
          <w:sz w:val="24"/>
          <w:szCs w:val="24"/>
        </w:rPr>
      </w:pPr>
    </w:p>
    <w:p w14:paraId="14946D49" w14:textId="03A8B068"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B75475">
        <w:rPr>
          <w:rFonts w:ascii="Arial" w:hAnsi="Arial" w:cs="Arial"/>
          <w:b/>
          <w:sz w:val="24"/>
          <w:szCs w:val="24"/>
        </w:rPr>
        <w:t>Further considerations on 6GR testability and OTA</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0013BDA4"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801EDF">
        <w:rPr>
          <w:rFonts w:ascii="Arial" w:hAnsi="Arial" w:cs="Arial"/>
          <w:b/>
          <w:sz w:val="24"/>
          <w:szCs w:val="24"/>
        </w:rPr>
        <w:t>8.11</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6227D88B" w14:textId="2F09EB95" w:rsidR="00B75475" w:rsidRDefault="00B75475" w:rsidP="00D60A4A">
      <w:pPr>
        <w:spacing w:after="100" w:afterAutospacing="1"/>
        <w:rPr>
          <w:rStyle w:val="affd"/>
        </w:rPr>
      </w:pPr>
      <w:r>
        <w:rPr>
          <w:rStyle w:val="affd"/>
          <w:rFonts w:hint="eastAsia"/>
        </w:rPr>
        <w:t>I</w:t>
      </w:r>
      <w:r>
        <w:rPr>
          <w:rStyle w:val="affd"/>
        </w:rPr>
        <w:t>n RAN4 #116bis meeting, the discussion on 6GR testability and OTA was triggered as per RAN4 guideline of 6GR</w:t>
      </w:r>
      <w:r w:rsidR="00B61ABE">
        <w:rPr>
          <w:rStyle w:val="affd"/>
        </w:rPr>
        <w:t xml:space="preserve"> SI</w:t>
      </w:r>
      <w:r w:rsidR="00C30205">
        <w:rPr>
          <w:rStyle w:val="affd"/>
        </w:rPr>
        <w:t xml:space="preserve"> [1]</w:t>
      </w:r>
      <w:r w:rsidR="00B61ABE">
        <w:rPr>
          <w:rStyle w:val="affd"/>
        </w:rPr>
        <w:t xml:space="preserve"> which was approved in RAN #108. This paper further presents our views and considerations on this aspect.</w:t>
      </w:r>
    </w:p>
    <w:p w14:paraId="238242BD" w14:textId="121851F5" w:rsidR="00826026" w:rsidRDefault="00C555E7" w:rsidP="001924A5">
      <w:pPr>
        <w:pStyle w:val="a"/>
      </w:pPr>
      <w:r>
        <w:t>Discussion</w:t>
      </w:r>
    </w:p>
    <w:p w14:paraId="1BA41387" w14:textId="29367CB6" w:rsidR="005620CB" w:rsidRDefault="00C30205" w:rsidP="005620CB">
      <w:pPr>
        <w:pStyle w:val="a0"/>
      </w:pPr>
      <w:r>
        <w:t>Device type</w:t>
      </w:r>
      <w:r w:rsidR="00682B23">
        <w:t xml:space="preserve"> impacts to </w:t>
      </w:r>
      <w:r w:rsidR="00C562AE">
        <w:t xml:space="preserve">OTA </w:t>
      </w:r>
      <w:r w:rsidR="00682B23">
        <w:t>tests</w:t>
      </w:r>
    </w:p>
    <w:p w14:paraId="67E7EB02" w14:textId="1115BA63" w:rsidR="00C30205" w:rsidRDefault="00AD2207" w:rsidP="00D60A4A">
      <w:pPr>
        <w:spacing w:after="100" w:afterAutospacing="1"/>
        <w:rPr>
          <w:rStyle w:val="affd"/>
        </w:rPr>
      </w:pPr>
      <w:r>
        <w:rPr>
          <w:rStyle w:val="affd"/>
        </w:rPr>
        <w:t xml:space="preserve">The high-level agreement was reached in RAN4 #116bis meeting [2] on the topic of device types. </w:t>
      </w:r>
    </w:p>
    <w:p w14:paraId="20B24D1F" w14:textId="43D88187" w:rsidR="00AD2207" w:rsidRDefault="00AD2207" w:rsidP="00AD2207">
      <w:pPr>
        <w:jc w:val="center"/>
        <w:rPr>
          <w:rStyle w:val="affd"/>
        </w:rPr>
      </w:pPr>
      <w:r>
        <w:rPr>
          <w:noProof/>
        </w:rPr>
        <w:drawing>
          <wp:inline distT="0" distB="0" distL="0" distR="0" wp14:anchorId="63EDDE40" wp14:editId="7F4291E4">
            <wp:extent cx="5130800" cy="1561964"/>
            <wp:effectExtent l="19050" t="19050" r="12700" b="196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61231" cy="1571228"/>
                    </a:xfrm>
                    <a:prstGeom prst="rect">
                      <a:avLst/>
                    </a:prstGeom>
                    <a:ln>
                      <a:solidFill>
                        <a:schemeClr val="tx1"/>
                      </a:solidFill>
                    </a:ln>
                  </pic:spPr>
                </pic:pic>
              </a:graphicData>
            </a:graphic>
          </wp:inline>
        </w:drawing>
      </w:r>
    </w:p>
    <w:p w14:paraId="46064204" w14:textId="61DD0374" w:rsidR="00AD2207" w:rsidRDefault="00AD2207" w:rsidP="00D60A4A">
      <w:pPr>
        <w:spacing w:before="100" w:beforeAutospacing="1" w:after="100" w:afterAutospacing="1"/>
        <w:rPr>
          <w:rStyle w:val="affd"/>
        </w:rPr>
      </w:pPr>
      <w:r>
        <w:rPr>
          <w:rStyle w:val="affd"/>
        </w:rPr>
        <w:t xml:space="preserve">Generally, the device types for 6G are not </w:t>
      </w:r>
      <w:r w:rsidR="001A75FC">
        <w:rPr>
          <w:rStyle w:val="affd"/>
        </w:rPr>
        <w:t>converged to a limited scope at the current early stage of 6G, and the device types includes hand-held UE, XR, wearable device, FWA, vehicle UE, NTN device, AI agent, etc.</w:t>
      </w:r>
      <w:r w:rsidR="008978E1">
        <w:rPr>
          <w:rStyle w:val="affd"/>
        </w:rPr>
        <w:t xml:space="preserve"> </w:t>
      </w:r>
      <w:r w:rsidR="008978E1" w:rsidRPr="008978E1">
        <w:rPr>
          <w:rStyle w:val="affd"/>
        </w:rPr>
        <w:t>These different</w:t>
      </w:r>
      <w:r w:rsidR="008978E1">
        <w:rPr>
          <w:rStyle w:val="affd"/>
        </w:rPr>
        <w:t xml:space="preserve"> device</w:t>
      </w:r>
      <w:r w:rsidR="008978E1" w:rsidRPr="008978E1">
        <w:rPr>
          <w:rStyle w:val="affd"/>
        </w:rPr>
        <w:t xml:space="preserve"> types and form</w:t>
      </w:r>
      <w:r w:rsidR="008978E1">
        <w:rPr>
          <w:rStyle w:val="affd"/>
        </w:rPr>
        <w:t xml:space="preserve"> factor</w:t>
      </w:r>
      <w:r w:rsidR="008978E1" w:rsidRPr="008978E1">
        <w:rPr>
          <w:rStyle w:val="affd"/>
        </w:rPr>
        <w:t>s may have varying impacts</w:t>
      </w:r>
      <w:r w:rsidR="008978E1">
        <w:rPr>
          <w:rStyle w:val="affd"/>
        </w:rPr>
        <w:t xml:space="preserve"> and requirements</w:t>
      </w:r>
      <w:r w:rsidR="008978E1" w:rsidRPr="008978E1">
        <w:rPr>
          <w:rStyle w:val="affd"/>
        </w:rPr>
        <w:t xml:space="preserve"> on OTA testing systems</w:t>
      </w:r>
      <w:r w:rsidR="008978E1">
        <w:rPr>
          <w:rStyle w:val="affd"/>
        </w:rPr>
        <w:t>,</w:t>
      </w:r>
      <w:r w:rsidR="008978E1" w:rsidRPr="008978E1">
        <w:rPr>
          <w:rStyle w:val="affd"/>
        </w:rPr>
        <w:t xml:space="preserve"> methods</w:t>
      </w:r>
      <w:r w:rsidR="008978E1">
        <w:rPr>
          <w:rStyle w:val="affd"/>
        </w:rPr>
        <w:t xml:space="preserve"> and procedures. </w:t>
      </w:r>
      <w:r w:rsidR="008978E1" w:rsidRPr="008978E1">
        <w:rPr>
          <w:rStyle w:val="affd"/>
        </w:rPr>
        <w:t xml:space="preserve">However, once the hardware of the OTA testing system is determined, it is difficult to make changes or upgrades </w:t>
      </w:r>
      <w:r w:rsidR="008978E1">
        <w:rPr>
          <w:rStyle w:val="affd"/>
        </w:rPr>
        <w:t>to match</w:t>
      </w:r>
      <w:r w:rsidR="008978E1" w:rsidRPr="008978E1">
        <w:rPr>
          <w:rStyle w:val="affd"/>
        </w:rPr>
        <w:t xml:space="preserve"> </w:t>
      </w:r>
      <w:r w:rsidR="008978E1">
        <w:rPr>
          <w:rStyle w:val="affd"/>
        </w:rPr>
        <w:t xml:space="preserve">the demands from other </w:t>
      </w:r>
      <w:r w:rsidR="00E30077">
        <w:rPr>
          <w:rStyle w:val="affd"/>
        </w:rPr>
        <w:t>device</w:t>
      </w:r>
      <w:r w:rsidR="008978E1" w:rsidRPr="008978E1">
        <w:rPr>
          <w:rStyle w:val="affd"/>
        </w:rPr>
        <w:t xml:space="preserve"> types</w:t>
      </w:r>
      <w:r w:rsidR="00E30077">
        <w:rPr>
          <w:rStyle w:val="affd"/>
        </w:rPr>
        <w:t>. Therefore, c</w:t>
      </w:r>
      <w:r w:rsidR="00E30077" w:rsidRPr="00E30077">
        <w:rPr>
          <w:rStyle w:val="affd"/>
        </w:rPr>
        <w:t xml:space="preserve">learly </w:t>
      </w:r>
      <w:r w:rsidR="00E30077">
        <w:rPr>
          <w:rStyle w:val="affd"/>
        </w:rPr>
        <w:t>identify</w:t>
      </w:r>
      <w:r w:rsidR="00E30077" w:rsidRPr="00E30077">
        <w:rPr>
          <w:rStyle w:val="affd"/>
        </w:rPr>
        <w:t>ing the</w:t>
      </w:r>
      <w:r w:rsidR="00E30077">
        <w:rPr>
          <w:rStyle w:val="affd"/>
        </w:rPr>
        <w:t xml:space="preserve"> device</w:t>
      </w:r>
      <w:r w:rsidR="00E30077" w:rsidRPr="00E30077">
        <w:rPr>
          <w:rStyle w:val="affd"/>
        </w:rPr>
        <w:t xml:space="preserve"> types</w:t>
      </w:r>
      <w:r w:rsidR="00E30077">
        <w:rPr>
          <w:rStyle w:val="affd"/>
        </w:rPr>
        <w:t xml:space="preserve"> and form factors</w:t>
      </w:r>
      <w:r w:rsidR="00E30077" w:rsidRPr="00E30077">
        <w:rPr>
          <w:rStyle w:val="affd"/>
        </w:rPr>
        <w:t xml:space="preserve"> of 6G terminals is the primary </w:t>
      </w:r>
      <w:r w:rsidR="00E30077">
        <w:rPr>
          <w:rStyle w:val="affd"/>
        </w:rPr>
        <w:t>task</w:t>
      </w:r>
      <w:r w:rsidR="00E30077" w:rsidRPr="00E30077">
        <w:rPr>
          <w:rStyle w:val="affd"/>
        </w:rPr>
        <w:t xml:space="preserve"> </w:t>
      </w:r>
      <w:r w:rsidR="00E30077">
        <w:rPr>
          <w:rStyle w:val="affd"/>
        </w:rPr>
        <w:t>to</w:t>
      </w:r>
      <w:r w:rsidR="00E30077" w:rsidRPr="00E30077">
        <w:rPr>
          <w:rStyle w:val="affd"/>
        </w:rPr>
        <w:t xml:space="preserve"> </w:t>
      </w:r>
      <w:r w:rsidR="00E30077">
        <w:rPr>
          <w:rStyle w:val="affd"/>
        </w:rPr>
        <w:t>study</w:t>
      </w:r>
      <w:r w:rsidR="00E30077" w:rsidRPr="00E30077">
        <w:rPr>
          <w:rStyle w:val="affd"/>
        </w:rPr>
        <w:t xml:space="preserve"> on 6G OTA test.</w:t>
      </w:r>
    </w:p>
    <w:p w14:paraId="76DA67A8" w14:textId="494F6E04" w:rsidR="00E30077" w:rsidRDefault="00E30077" w:rsidP="00E1086C">
      <w:pPr>
        <w:rPr>
          <w:rStyle w:val="affd"/>
        </w:rPr>
      </w:pPr>
      <w:r>
        <w:rPr>
          <w:rStyle w:val="affd"/>
        </w:rPr>
        <w:t xml:space="preserve">Furthermore, for the hardware setup of OTA test system, the most concerned issues are </w:t>
      </w:r>
      <w:r w:rsidR="004B7D68">
        <w:rPr>
          <w:rStyle w:val="affd"/>
        </w:rPr>
        <w:t>the following two aspects.</w:t>
      </w:r>
    </w:p>
    <w:p w14:paraId="50D0A67C" w14:textId="11298B02" w:rsidR="004B7D68" w:rsidRDefault="004B7D68" w:rsidP="004B7D68">
      <w:pPr>
        <w:pStyle w:val="af9"/>
        <w:numPr>
          <w:ilvl w:val="0"/>
          <w:numId w:val="26"/>
        </w:numPr>
        <w:rPr>
          <w:rStyle w:val="affd"/>
        </w:rPr>
      </w:pPr>
      <w:r>
        <w:rPr>
          <w:rStyle w:val="affd"/>
        </w:rPr>
        <w:t>What size of quiet zone / test zone is needed?</w:t>
      </w:r>
    </w:p>
    <w:p w14:paraId="01C67B3C" w14:textId="0CA6AE2C" w:rsidR="004C537C" w:rsidRDefault="004C537C" w:rsidP="004C537C">
      <w:pPr>
        <w:pStyle w:val="af9"/>
        <w:ind w:left="564"/>
        <w:rPr>
          <w:rStyle w:val="affd"/>
        </w:rPr>
      </w:pPr>
      <w:r>
        <w:rPr>
          <w:rStyle w:val="affd"/>
        </w:rPr>
        <w:t>The size and quality of the quiet zone / test zone are highly related to the hardware setup of OTA chamber.</w:t>
      </w:r>
      <w:r w:rsidR="0093012B">
        <w:rPr>
          <w:rStyle w:val="affd"/>
        </w:rPr>
        <w:t xml:space="preserve"> </w:t>
      </w:r>
      <w:r w:rsidR="00AE66FA" w:rsidRPr="00AE66FA">
        <w:rPr>
          <w:rStyle w:val="affd"/>
        </w:rPr>
        <w:t xml:space="preserve">To ensure the accuracy and repeatability of OTA testing, it is required that the EUT and any associated phantom combination </w:t>
      </w:r>
      <w:r w:rsidR="00AE66FA">
        <w:rPr>
          <w:rStyle w:val="affd"/>
        </w:rPr>
        <w:t>are</w:t>
      </w:r>
      <w:r w:rsidR="00AE66FA" w:rsidRPr="00AE66FA">
        <w:rPr>
          <w:rStyle w:val="affd"/>
        </w:rPr>
        <w:t xml:space="preserve"> placed within the </w:t>
      </w:r>
      <w:r w:rsidR="00AE66FA">
        <w:rPr>
          <w:rStyle w:val="affd"/>
        </w:rPr>
        <w:t>quiet</w:t>
      </w:r>
      <w:r w:rsidR="00AE66FA" w:rsidRPr="00AE66FA">
        <w:rPr>
          <w:rStyle w:val="affd"/>
        </w:rPr>
        <w:t xml:space="preserve"> zone</w:t>
      </w:r>
      <w:r w:rsidR="00AE66FA">
        <w:rPr>
          <w:rStyle w:val="affd"/>
        </w:rPr>
        <w:t xml:space="preserve"> / test zone. </w:t>
      </w:r>
      <w:r w:rsidR="005B7C7C">
        <w:rPr>
          <w:rStyle w:val="affd"/>
        </w:rPr>
        <w:t xml:space="preserve">For current SISO OTA test chambers, the default size of quiet zone is </w:t>
      </w:r>
      <w:r w:rsidR="00597FAF">
        <w:rPr>
          <w:rStyle w:val="affd"/>
        </w:rPr>
        <w:t>a sphere with diameter D=</w:t>
      </w:r>
      <w:r w:rsidR="005B7C7C">
        <w:rPr>
          <w:rStyle w:val="affd"/>
        </w:rPr>
        <w:t>30cm</w:t>
      </w:r>
      <w:r w:rsidR="00597FAF">
        <w:rPr>
          <w:rStyle w:val="affd"/>
        </w:rPr>
        <w:t xml:space="preserve">. </w:t>
      </w:r>
      <w:r w:rsidR="00597FAF" w:rsidRPr="00597FAF">
        <w:rPr>
          <w:rStyle w:val="affd"/>
        </w:rPr>
        <w:t>Obviously, in the 6G stage, the size of some</w:t>
      </w:r>
      <w:r w:rsidR="00597FAF">
        <w:rPr>
          <w:rStyle w:val="affd"/>
        </w:rPr>
        <w:t xml:space="preserve"> types of</w:t>
      </w:r>
      <w:r w:rsidR="00597FAF" w:rsidRPr="00597FAF">
        <w:rPr>
          <w:rStyle w:val="affd"/>
        </w:rPr>
        <w:t xml:space="preserve"> devices may exceed the 30cm diameter in this quiet zone</w:t>
      </w:r>
      <w:r w:rsidR="00597FAF">
        <w:rPr>
          <w:rStyle w:val="affd"/>
        </w:rPr>
        <w:t xml:space="preserve">, </w:t>
      </w:r>
      <w:proofErr w:type="gramStart"/>
      <w:r w:rsidR="00597FAF">
        <w:rPr>
          <w:rStyle w:val="affd"/>
        </w:rPr>
        <w:t>e.g.</w:t>
      </w:r>
      <w:proofErr w:type="gramEnd"/>
      <w:r w:rsidR="00597FAF">
        <w:rPr>
          <w:rStyle w:val="affd"/>
        </w:rPr>
        <w:t xml:space="preserve"> XR helmet associated with head phantom. </w:t>
      </w:r>
      <w:r w:rsidR="00AE66FA" w:rsidRPr="00AE66FA">
        <w:rPr>
          <w:rStyle w:val="affd"/>
        </w:rPr>
        <w:t>So, to determine the requirements for the size of the quiet zone</w:t>
      </w:r>
      <w:r w:rsidR="00AE66FA">
        <w:rPr>
          <w:rStyle w:val="affd"/>
        </w:rPr>
        <w:t xml:space="preserve"> / test zone</w:t>
      </w:r>
      <w:r w:rsidR="00AE66FA" w:rsidRPr="00AE66FA">
        <w:rPr>
          <w:rStyle w:val="affd"/>
        </w:rPr>
        <w:t xml:space="preserve">, the fundamental issue is to clarify the </w:t>
      </w:r>
      <w:r w:rsidR="00AE66FA">
        <w:rPr>
          <w:rStyle w:val="affd"/>
        </w:rPr>
        <w:t xml:space="preserve">device </w:t>
      </w:r>
      <w:r w:rsidR="00AE66FA" w:rsidRPr="00AE66FA">
        <w:rPr>
          <w:rStyle w:val="affd"/>
        </w:rPr>
        <w:t>type and form</w:t>
      </w:r>
      <w:r w:rsidR="00AE66FA">
        <w:rPr>
          <w:rStyle w:val="affd"/>
        </w:rPr>
        <w:t xml:space="preserve"> factor</w:t>
      </w:r>
      <w:r w:rsidR="00AE66FA" w:rsidRPr="00AE66FA">
        <w:rPr>
          <w:rStyle w:val="affd"/>
        </w:rPr>
        <w:t xml:space="preserve"> of </w:t>
      </w:r>
      <w:r w:rsidR="00AE66FA">
        <w:rPr>
          <w:rStyle w:val="affd"/>
        </w:rPr>
        <w:t>6GR</w:t>
      </w:r>
      <w:r w:rsidR="00AE66FA" w:rsidRPr="00AE66FA">
        <w:rPr>
          <w:rStyle w:val="affd"/>
        </w:rPr>
        <w:t xml:space="preserve"> terminal, as well as typical usage scenarios</w:t>
      </w:r>
      <w:r w:rsidR="00AE66FA">
        <w:rPr>
          <w:rStyle w:val="affd"/>
        </w:rPr>
        <w:t xml:space="preserve"> which is </w:t>
      </w:r>
      <w:r w:rsidR="00AE66FA" w:rsidRPr="00AE66FA">
        <w:rPr>
          <w:rStyle w:val="affd"/>
        </w:rPr>
        <w:t xml:space="preserve">related to the </w:t>
      </w:r>
      <w:r w:rsidR="00AE66FA">
        <w:rPr>
          <w:rStyle w:val="affd"/>
        </w:rPr>
        <w:t>associated phantoms.</w:t>
      </w:r>
    </w:p>
    <w:p w14:paraId="7880ED12" w14:textId="296D7A11" w:rsidR="004B7D68" w:rsidRDefault="004B7D68" w:rsidP="004B7D68">
      <w:pPr>
        <w:pStyle w:val="af9"/>
        <w:numPr>
          <w:ilvl w:val="0"/>
          <w:numId w:val="26"/>
        </w:numPr>
        <w:rPr>
          <w:rStyle w:val="affd"/>
        </w:rPr>
      </w:pPr>
      <w:r>
        <w:rPr>
          <w:rStyle w:val="affd"/>
        </w:rPr>
        <w:t xml:space="preserve">The requirements for the measurement antennas/probs and communication antennas/probs, </w:t>
      </w:r>
      <w:proofErr w:type="gramStart"/>
      <w:r>
        <w:rPr>
          <w:rStyle w:val="affd"/>
        </w:rPr>
        <w:t>e.g.</w:t>
      </w:r>
      <w:proofErr w:type="gramEnd"/>
      <w:r>
        <w:rPr>
          <w:rStyle w:val="affd"/>
        </w:rPr>
        <w:t xml:space="preserve"> the number of antennas, the polarization of the antennas, etc.</w:t>
      </w:r>
    </w:p>
    <w:p w14:paraId="67F0B0AB" w14:textId="7D8D58DF" w:rsidR="00AE66FA" w:rsidRDefault="00E7113D" w:rsidP="00AE66FA">
      <w:pPr>
        <w:pStyle w:val="af9"/>
        <w:ind w:left="564"/>
        <w:rPr>
          <w:rStyle w:val="affd"/>
        </w:rPr>
      </w:pPr>
      <w:r>
        <w:rPr>
          <w:rStyle w:val="affd"/>
          <w:rFonts w:hint="eastAsia"/>
        </w:rPr>
        <w:t>F</w:t>
      </w:r>
      <w:r>
        <w:rPr>
          <w:rStyle w:val="affd"/>
        </w:rPr>
        <w:t xml:space="preserve">or SISO OTA test, the </w:t>
      </w:r>
      <w:r w:rsidR="00543AF5">
        <w:rPr>
          <w:rStyle w:val="affd"/>
        </w:rPr>
        <w:t>minimum</w:t>
      </w:r>
      <w:r>
        <w:rPr>
          <w:rStyle w:val="affd"/>
        </w:rPr>
        <w:t xml:space="preserve"> number of measurement antennas is one. </w:t>
      </w:r>
      <w:r w:rsidR="00543AF5">
        <w:rPr>
          <w:rStyle w:val="affd"/>
        </w:rPr>
        <w:t xml:space="preserve">Multi measurement antennas can be used depending on OTA chamber implementation. </w:t>
      </w:r>
      <w:r w:rsidR="00543AF5" w:rsidRPr="00543AF5">
        <w:rPr>
          <w:rStyle w:val="affd"/>
        </w:rPr>
        <w:t xml:space="preserve">The typical measurement antenna used in OTA </w:t>
      </w:r>
      <w:r w:rsidR="00543AF5">
        <w:rPr>
          <w:rStyle w:val="affd"/>
        </w:rPr>
        <w:t>chamber</w:t>
      </w:r>
      <w:r w:rsidR="00543AF5" w:rsidRPr="00543AF5">
        <w:rPr>
          <w:rStyle w:val="affd"/>
        </w:rPr>
        <w:t xml:space="preserve"> is a</w:t>
      </w:r>
      <w:r w:rsidR="00543AF5">
        <w:rPr>
          <w:rStyle w:val="affd"/>
        </w:rPr>
        <w:t xml:space="preserve"> set of</w:t>
      </w:r>
      <w:r w:rsidR="00543AF5" w:rsidRPr="00543AF5">
        <w:rPr>
          <w:rStyle w:val="affd"/>
        </w:rPr>
        <w:t xml:space="preserve"> orthogonal </w:t>
      </w:r>
      <w:r w:rsidR="002C0535">
        <w:rPr>
          <w:rStyle w:val="affd"/>
        </w:rPr>
        <w:t>linear</w:t>
      </w:r>
      <w:r w:rsidR="00543AF5" w:rsidRPr="00543AF5">
        <w:rPr>
          <w:rStyle w:val="affd"/>
        </w:rPr>
        <w:t xml:space="preserve"> polarized antenna</w:t>
      </w:r>
      <w:r w:rsidR="002C0535">
        <w:rPr>
          <w:rStyle w:val="affd"/>
        </w:rPr>
        <w:t>s. However, d</w:t>
      </w:r>
      <w:r w:rsidR="002C0535" w:rsidRPr="002C0535">
        <w:rPr>
          <w:rStyle w:val="affd"/>
        </w:rPr>
        <w:t>ue to the fact that satellite antennas typically use circular polariz</w:t>
      </w:r>
      <w:r w:rsidR="002C0535">
        <w:rPr>
          <w:rStyle w:val="affd"/>
        </w:rPr>
        <w:t>ation for</w:t>
      </w:r>
      <w:r w:rsidR="002C0535" w:rsidRPr="002C0535">
        <w:rPr>
          <w:rStyle w:val="affd"/>
        </w:rPr>
        <w:t xml:space="preserve"> communication, we have to consider whether OTA testing systems need to introduce circular polarized measurement antennas</w:t>
      </w:r>
      <w:r w:rsidR="002C0535">
        <w:rPr>
          <w:rStyle w:val="affd"/>
        </w:rPr>
        <w:t>.</w:t>
      </w:r>
    </w:p>
    <w:p w14:paraId="515B5AB3" w14:textId="3614100B" w:rsidR="004E7558" w:rsidRPr="004E7558" w:rsidRDefault="00674FC2" w:rsidP="00D60A4A">
      <w:pPr>
        <w:pStyle w:val="af9"/>
        <w:ind w:left="564"/>
        <w:rPr>
          <w:rStyle w:val="affd"/>
        </w:rPr>
      </w:pPr>
      <w:r>
        <w:rPr>
          <w:rStyle w:val="affd"/>
        </w:rPr>
        <w:t xml:space="preserve">For MIMO OTA test for FR1 bands, </w:t>
      </w:r>
      <w:r w:rsidR="00DC72E7">
        <w:rPr>
          <w:rStyle w:val="affd"/>
        </w:rPr>
        <w:t xml:space="preserve">determining the number of measurement antennas/probs is a controversial issue. Regarding </w:t>
      </w:r>
      <w:r w:rsidR="00D14FE9">
        <w:rPr>
          <w:rStyle w:val="affd"/>
        </w:rPr>
        <w:t>5G</w:t>
      </w:r>
      <w:r w:rsidR="00DC72E7">
        <w:rPr>
          <w:rStyle w:val="affd"/>
        </w:rPr>
        <w:t xml:space="preserve"> static MIMO OTA, the permitted chamber setup is multi-probe anechoic chamber (MPAC) </w:t>
      </w:r>
      <w:r w:rsidR="00DC72E7">
        <w:rPr>
          <w:rStyle w:val="affd"/>
        </w:rPr>
        <w:lastRenderedPageBreak/>
        <w:t xml:space="preserve">system with 16 uniformly-spaced dual polarized probes. This setup builds up a </w:t>
      </w:r>
      <w:r w:rsidR="009E144D">
        <w:rPr>
          <w:rStyle w:val="affd"/>
        </w:rPr>
        <w:t>cylinder</w:t>
      </w:r>
      <w:r w:rsidR="00DC72E7">
        <w:rPr>
          <w:rStyle w:val="affd"/>
        </w:rPr>
        <w:t xml:space="preserve"> test zone with diameter D=20cm</w:t>
      </w:r>
      <w:r w:rsidR="009E144D">
        <w:rPr>
          <w:rStyle w:val="affd"/>
        </w:rPr>
        <w:t xml:space="preserve"> and height H=20cm</w:t>
      </w:r>
      <w:r w:rsidR="00DC72E7">
        <w:rPr>
          <w:rStyle w:val="affd"/>
        </w:rPr>
        <w:t>.</w:t>
      </w:r>
      <w:r w:rsidR="004E5A78">
        <w:rPr>
          <w:rStyle w:val="affd"/>
        </w:rPr>
        <w:t xml:space="preserve"> The size of this quiet zone </w:t>
      </w:r>
      <w:proofErr w:type="spellStart"/>
      <w:r w:rsidR="004E5A78">
        <w:rPr>
          <w:rStyle w:val="affd"/>
        </w:rPr>
        <w:t>can not</w:t>
      </w:r>
      <w:proofErr w:type="spellEnd"/>
      <w:r w:rsidR="004E5A78">
        <w:rPr>
          <w:rStyle w:val="affd"/>
        </w:rPr>
        <w:t xml:space="preserve"> even fit into head phantom or hand phantom.</w:t>
      </w:r>
    </w:p>
    <w:p w14:paraId="63312C33" w14:textId="4B975FE9" w:rsidR="00B23E46" w:rsidRPr="00D14FE9" w:rsidRDefault="00D14FE9" w:rsidP="00D60A4A">
      <w:pPr>
        <w:pStyle w:val="Observe"/>
        <w:spacing w:after="100" w:afterAutospacing="1"/>
        <w:ind w:left="1701" w:hanging="1701"/>
        <w:rPr>
          <w:rStyle w:val="affd"/>
        </w:rPr>
      </w:pPr>
      <w:r>
        <w:rPr>
          <w:rStyle w:val="affd"/>
        </w:rPr>
        <w:t xml:space="preserve">The device types and form factors for 6G are not converged to a limited scope at the current early stage of 6G, which </w:t>
      </w:r>
      <w:r w:rsidRPr="008978E1">
        <w:rPr>
          <w:rStyle w:val="affd"/>
        </w:rPr>
        <w:t>may have varying impacts</w:t>
      </w:r>
      <w:r>
        <w:rPr>
          <w:rStyle w:val="affd"/>
        </w:rPr>
        <w:t xml:space="preserve"> and requirements</w:t>
      </w:r>
      <w:r w:rsidRPr="008978E1">
        <w:rPr>
          <w:rStyle w:val="affd"/>
        </w:rPr>
        <w:t xml:space="preserve"> on OTA testing systems</w:t>
      </w:r>
      <w:r>
        <w:rPr>
          <w:rStyle w:val="affd"/>
        </w:rPr>
        <w:t>,</w:t>
      </w:r>
      <w:r w:rsidRPr="008978E1">
        <w:rPr>
          <w:rStyle w:val="affd"/>
        </w:rPr>
        <w:t xml:space="preserve"> methods</w:t>
      </w:r>
      <w:r>
        <w:rPr>
          <w:rStyle w:val="affd"/>
        </w:rPr>
        <w:t xml:space="preserve"> and procedures.</w:t>
      </w:r>
    </w:p>
    <w:p w14:paraId="0AAF1752" w14:textId="62677B76" w:rsidR="00D14FE9" w:rsidRPr="00D14FE9" w:rsidRDefault="00D14FE9" w:rsidP="00D60A4A">
      <w:pPr>
        <w:pStyle w:val="Observe"/>
        <w:spacing w:after="100" w:afterAutospacing="1"/>
        <w:ind w:left="1701" w:hanging="1701"/>
        <w:rPr>
          <w:rStyle w:val="affd"/>
        </w:rPr>
      </w:pPr>
      <w:r>
        <w:rPr>
          <w:rStyle w:val="affd"/>
        </w:rPr>
        <w:t>R</w:t>
      </w:r>
      <w:r w:rsidRPr="00D14FE9">
        <w:rPr>
          <w:rStyle w:val="affd"/>
        </w:rPr>
        <w:t xml:space="preserve">egarding the legacy OTA system setups, </w:t>
      </w:r>
      <w:r>
        <w:rPr>
          <w:rStyle w:val="affd"/>
        </w:rPr>
        <w:t xml:space="preserve">SISO OTA has the sphere quiet zone with diameter D=30cm, and MIMO OTA has </w:t>
      </w:r>
      <w:r w:rsidR="009E144D">
        <w:rPr>
          <w:rStyle w:val="affd"/>
        </w:rPr>
        <w:t>cylinder</w:t>
      </w:r>
      <w:r>
        <w:rPr>
          <w:rStyle w:val="affd"/>
        </w:rPr>
        <w:t xml:space="preserve"> </w:t>
      </w:r>
      <w:r w:rsidR="009E144D">
        <w:rPr>
          <w:rStyle w:val="affd"/>
        </w:rPr>
        <w:t>test</w:t>
      </w:r>
      <w:r>
        <w:rPr>
          <w:rStyle w:val="affd"/>
        </w:rPr>
        <w:t xml:space="preserve"> zone </w:t>
      </w:r>
      <w:r w:rsidR="009E144D">
        <w:rPr>
          <w:rStyle w:val="affd"/>
        </w:rPr>
        <w:t xml:space="preserve">with diameter D=20cm and height H=20cm. Some </w:t>
      </w:r>
      <w:r w:rsidR="001F5376">
        <w:rPr>
          <w:rStyle w:val="affd"/>
        </w:rPr>
        <w:t xml:space="preserve">form factors </w:t>
      </w:r>
      <w:r w:rsidR="009E144D">
        <w:rPr>
          <w:rStyle w:val="affd"/>
        </w:rPr>
        <w:t>of devices</w:t>
      </w:r>
      <w:r w:rsidR="00A9379D">
        <w:rPr>
          <w:rStyle w:val="affd"/>
        </w:rPr>
        <w:t xml:space="preserve"> </w:t>
      </w:r>
      <w:proofErr w:type="spellStart"/>
      <w:r w:rsidR="00A9379D">
        <w:rPr>
          <w:rStyle w:val="affd"/>
        </w:rPr>
        <w:t>can not</w:t>
      </w:r>
      <w:proofErr w:type="spellEnd"/>
      <w:r w:rsidR="00A9379D">
        <w:rPr>
          <w:rStyle w:val="affd"/>
        </w:rPr>
        <w:t xml:space="preserve"> be completely contained with the quiet zone / test zone.</w:t>
      </w:r>
    </w:p>
    <w:p w14:paraId="312049E7" w14:textId="28D04351" w:rsidR="006319C3" w:rsidRDefault="00D73C6C" w:rsidP="00D60A4A">
      <w:pPr>
        <w:pStyle w:val="Propose"/>
        <w:spacing w:after="100" w:afterAutospacing="1"/>
        <w:ind w:left="1701" w:hanging="1701"/>
        <w:rPr>
          <w:rStyle w:val="affd"/>
        </w:rPr>
      </w:pPr>
      <w:r w:rsidRPr="000D50F8">
        <w:rPr>
          <w:rStyle w:val="affd"/>
        </w:rPr>
        <w:t xml:space="preserve">Clearly identify the </w:t>
      </w:r>
      <w:proofErr w:type="spellStart"/>
      <w:r w:rsidR="000D50F8" w:rsidRPr="000D50F8">
        <w:rPr>
          <w:rStyle w:val="affd"/>
        </w:rPr>
        <w:t>targeted</w:t>
      </w:r>
      <w:r w:rsidRPr="000D50F8">
        <w:rPr>
          <w:rStyle w:val="affd"/>
        </w:rPr>
        <w:t>form</w:t>
      </w:r>
      <w:proofErr w:type="spellEnd"/>
      <w:r w:rsidRPr="000D50F8">
        <w:rPr>
          <w:rStyle w:val="affd"/>
        </w:rPr>
        <w:t xml:space="preserve"> factors</w:t>
      </w:r>
      <w:r w:rsidR="00604FAD">
        <w:rPr>
          <w:rStyle w:val="affd"/>
        </w:rPr>
        <w:t xml:space="preserve"> (e.g., size)</w:t>
      </w:r>
      <w:r w:rsidRPr="000D50F8">
        <w:rPr>
          <w:rStyle w:val="affd"/>
        </w:rPr>
        <w:t xml:space="preserve"> of 6G terminals </w:t>
      </w:r>
      <w:r w:rsidR="000D50F8" w:rsidRPr="000D50F8">
        <w:rPr>
          <w:rStyle w:val="affd"/>
        </w:rPr>
        <w:t xml:space="preserve">to be considered in OTA tests </w:t>
      </w:r>
      <w:r w:rsidRPr="000D50F8">
        <w:rPr>
          <w:rStyle w:val="affd"/>
        </w:rPr>
        <w:t>is the primary task</w:t>
      </w:r>
      <w:r w:rsidR="000D50F8" w:rsidRPr="000D50F8">
        <w:rPr>
          <w:rStyle w:val="affd"/>
        </w:rPr>
        <w:t xml:space="preserve"> at this moment</w:t>
      </w:r>
      <w:r w:rsidRPr="000D50F8">
        <w:rPr>
          <w:rStyle w:val="affd"/>
        </w:rPr>
        <w:t>.</w:t>
      </w:r>
    </w:p>
    <w:p w14:paraId="72B1B06D" w14:textId="7DC71C6E" w:rsidR="00D73C6C" w:rsidRDefault="00D73C6C" w:rsidP="00D73C6C">
      <w:pPr>
        <w:pStyle w:val="a0"/>
      </w:pPr>
      <w:r>
        <w:t>Harmonizing OTA test for TN and NTN</w:t>
      </w:r>
    </w:p>
    <w:p w14:paraId="6D59B16E" w14:textId="66E740D5" w:rsidR="00A76B6F" w:rsidRDefault="00A76B6F" w:rsidP="00D60A4A">
      <w:pPr>
        <w:spacing w:after="100" w:afterAutospacing="1"/>
        <w:rPr>
          <w:rStyle w:val="affd"/>
        </w:rPr>
      </w:pPr>
      <w:r>
        <w:rPr>
          <w:rStyle w:val="affd"/>
        </w:rPr>
        <w:t xml:space="preserve">It has been agreed to target a harmonized test system / test method for TN and NTN </w:t>
      </w:r>
      <w:r w:rsidR="005D55D9">
        <w:rPr>
          <w:rStyle w:val="affd"/>
        </w:rPr>
        <w:t xml:space="preserve">for FR1 </w:t>
      </w:r>
      <w:r>
        <w:rPr>
          <w:rStyle w:val="affd"/>
        </w:rPr>
        <w:t>devices</w:t>
      </w:r>
      <w:r w:rsidR="005D55D9">
        <w:rPr>
          <w:rStyle w:val="affd"/>
        </w:rPr>
        <w:t xml:space="preserve"> in RAN4 #116bis meeting [2]. </w:t>
      </w:r>
    </w:p>
    <w:p w14:paraId="72E074E7" w14:textId="494CA94C" w:rsidR="00A76B6F" w:rsidRDefault="005D55D9" w:rsidP="005D55D9">
      <w:pPr>
        <w:jc w:val="center"/>
        <w:rPr>
          <w:rStyle w:val="affd"/>
        </w:rPr>
      </w:pPr>
      <w:r>
        <w:rPr>
          <w:noProof/>
        </w:rPr>
        <w:drawing>
          <wp:inline distT="0" distB="0" distL="0" distR="0" wp14:anchorId="1D07A1C7" wp14:editId="66FA61AF">
            <wp:extent cx="5543550" cy="1176445"/>
            <wp:effectExtent l="19050" t="19050" r="19050" b="241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72469" cy="1182582"/>
                    </a:xfrm>
                    <a:prstGeom prst="rect">
                      <a:avLst/>
                    </a:prstGeom>
                    <a:ln>
                      <a:solidFill>
                        <a:schemeClr val="tx1"/>
                      </a:solidFill>
                    </a:ln>
                  </pic:spPr>
                </pic:pic>
              </a:graphicData>
            </a:graphic>
          </wp:inline>
        </w:drawing>
      </w:r>
    </w:p>
    <w:p w14:paraId="74C6D553" w14:textId="489D601D" w:rsidR="00A76B6F" w:rsidRDefault="005D55D9" w:rsidP="00D60A4A">
      <w:pPr>
        <w:spacing w:before="100" w:beforeAutospacing="1" w:after="100" w:afterAutospacing="1"/>
        <w:rPr>
          <w:rStyle w:val="affd"/>
        </w:rPr>
      </w:pPr>
      <w:r w:rsidRPr="005D55D9">
        <w:rPr>
          <w:rStyle w:val="affd"/>
        </w:rPr>
        <w:t xml:space="preserve">As a terminal enterprise, we are happy to see the </w:t>
      </w:r>
      <w:r>
        <w:rPr>
          <w:rStyle w:val="affd"/>
        </w:rPr>
        <w:t>harmonization</w:t>
      </w:r>
      <w:r w:rsidRPr="005D55D9">
        <w:rPr>
          <w:rStyle w:val="affd"/>
        </w:rPr>
        <w:t xml:space="preserve"> of </w:t>
      </w:r>
      <w:r>
        <w:rPr>
          <w:rStyle w:val="affd"/>
        </w:rPr>
        <w:t xml:space="preserve">OTA test methodologies for </w:t>
      </w:r>
      <w:r w:rsidRPr="005D55D9">
        <w:rPr>
          <w:rStyle w:val="affd"/>
        </w:rPr>
        <w:t xml:space="preserve">TN and NTN, but the premise is that the complexity and cost of the testing system and methods are controllable, or in other words, the above goals can be achieved without significantly increasing </w:t>
      </w:r>
      <w:r>
        <w:rPr>
          <w:rStyle w:val="affd"/>
        </w:rPr>
        <w:t xml:space="preserve">test system </w:t>
      </w:r>
      <w:r w:rsidRPr="005D55D9">
        <w:rPr>
          <w:rStyle w:val="affd"/>
        </w:rPr>
        <w:t>complexity and cost</w:t>
      </w:r>
      <w:r>
        <w:rPr>
          <w:rStyle w:val="affd"/>
        </w:rPr>
        <w:t xml:space="preserve">. </w:t>
      </w:r>
      <w:r w:rsidRPr="005D55D9">
        <w:rPr>
          <w:rStyle w:val="affd"/>
        </w:rPr>
        <w:t xml:space="preserve">We will elaborate on our views on this issue through the following two </w:t>
      </w:r>
      <w:r w:rsidR="000039C7">
        <w:rPr>
          <w:rStyle w:val="affd"/>
        </w:rPr>
        <w:t>aspects.</w:t>
      </w:r>
    </w:p>
    <w:p w14:paraId="50D07BC3" w14:textId="77777777" w:rsidR="004D0A53" w:rsidRDefault="002270FF" w:rsidP="00D73C6C">
      <w:pPr>
        <w:rPr>
          <w:rStyle w:val="affd"/>
        </w:rPr>
      </w:pPr>
      <w:r>
        <w:rPr>
          <w:rStyle w:val="affd"/>
        </w:rPr>
        <w:t>One</w:t>
      </w:r>
      <w:r w:rsidR="000039C7">
        <w:rPr>
          <w:rStyle w:val="affd"/>
        </w:rPr>
        <w:t xml:space="preserve"> aspect is the measurement metrics for TN and NTN. </w:t>
      </w:r>
    </w:p>
    <w:p w14:paraId="0790B254" w14:textId="1F7FEF43" w:rsidR="000039C7" w:rsidRDefault="000039C7" w:rsidP="00D60A4A">
      <w:pPr>
        <w:spacing w:after="100" w:afterAutospacing="1"/>
        <w:rPr>
          <w:rStyle w:val="affd"/>
        </w:rPr>
      </w:pPr>
      <w:r>
        <w:rPr>
          <w:rStyle w:val="affd"/>
        </w:rPr>
        <w:t xml:space="preserve">For most TN devices, especially hand-held UEs, the OTA performance is evaluated by </w:t>
      </w:r>
      <w:r w:rsidR="002270FF">
        <w:rPr>
          <w:rStyle w:val="affd"/>
        </w:rPr>
        <w:t xml:space="preserve">TRP and TRS, </w:t>
      </w:r>
      <w:proofErr w:type="gramStart"/>
      <w:r w:rsidR="002270FF">
        <w:rPr>
          <w:rStyle w:val="affd"/>
        </w:rPr>
        <w:t>i.e.</w:t>
      </w:r>
      <w:proofErr w:type="gramEnd"/>
      <w:r w:rsidR="002270FF">
        <w:rPr>
          <w:rStyle w:val="affd"/>
        </w:rPr>
        <w:t xml:space="preserve"> the radiated performance on the </w:t>
      </w:r>
      <w:r w:rsidR="00A61290">
        <w:rPr>
          <w:rStyle w:val="affd"/>
        </w:rPr>
        <w:t>full</w:t>
      </w:r>
      <w:r w:rsidR="002270FF">
        <w:rPr>
          <w:rStyle w:val="affd"/>
        </w:rPr>
        <w:t xml:space="preserve"> sphere. Meanwhile, there are also some types of devices considering </w:t>
      </w:r>
      <w:r w:rsidR="007E0E0B">
        <w:rPr>
          <w:rStyle w:val="affd"/>
        </w:rPr>
        <w:t>to adopt partial sphere metrics</w:t>
      </w:r>
      <w:r w:rsidR="00111DE9">
        <w:rPr>
          <w:rStyle w:val="affd"/>
        </w:rPr>
        <w:t xml:space="preserve"> or metrics with specified weights on spherical test points</w:t>
      </w:r>
      <w:r w:rsidR="007E0E0B">
        <w:rPr>
          <w:rStyle w:val="affd"/>
        </w:rPr>
        <w:t xml:space="preserve">, e.g. </w:t>
      </w:r>
      <w:r w:rsidR="00111DE9">
        <w:rPr>
          <w:rStyle w:val="affd"/>
        </w:rPr>
        <w:t xml:space="preserve">NHPRP/NHPRS are not precluded as XR OTA performance </w:t>
      </w:r>
      <w:proofErr w:type="gramStart"/>
      <w:r w:rsidR="00111DE9">
        <w:rPr>
          <w:rStyle w:val="affd"/>
        </w:rPr>
        <w:t>metrics</w:t>
      </w:r>
      <w:r w:rsidR="004D0A53">
        <w:rPr>
          <w:rStyle w:val="affd"/>
        </w:rPr>
        <w:t>[</w:t>
      </w:r>
      <w:proofErr w:type="gramEnd"/>
      <w:r w:rsidR="004D0A53">
        <w:rPr>
          <w:rStyle w:val="affd"/>
        </w:rPr>
        <w:t>3].</w:t>
      </w:r>
    </w:p>
    <w:p w14:paraId="1C570FD9" w14:textId="4FE61310" w:rsidR="00A76B6F" w:rsidRDefault="004D0A53" w:rsidP="004D0A53">
      <w:pPr>
        <w:jc w:val="center"/>
        <w:rPr>
          <w:rStyle w:val="affd"/>
        </w:rPr>
      </w:pPr>
      <w:r>
        <w:rPr>
          <w:noProof/>
        </w:rPr>
        <w:drawing>
          <wp:inline distT="0" distB="0" distL="0" distR="0" wp14:anchorId="487631AA" wp14:editId="0F5C3E66">
            <wp:extent cx="5594972" cy="1314450"/>
            <wp:effectExtent l="19050" t="19050" r="25400" b="190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21486" cy="1320679"/>
                    </a:xfrm>
                    <a:prstGeom prst="rect">
                      <a:avLst/>
                    </a:prstGeom>
                    <a:ln>
                      <a:solidFill>
                        <a:schemeClr val="tx1"/>
                      </a:solidFill>
                    </a:ln>
                  </pic:spPr>
                </pic:pic>
              </a:graphicData>
            </a:graphic>
          </wp:inline>
        </w:drawing>
      </w:r>
    </w:p>
    <w:p w14:paraId="433B8A33" w14:textId="1DF0F166" w:rsidR="00D73C6C" w:rsidRDefault="00A61290" w:rsidP="00D60A4A">
      <w:pPr>
        <w:spacing w:before="100" w:beforeAutospacing="1" w:after="100" w:afterAutospacing="1"/>
        <w:rPr>
          <w:rStyle w:val="affd"/>
        </w:rPr>
      </w:pPr>
      <w:r w:rsidRPr="00ED76EA">
        <w:rPr>
          <w:rStyle w:val="affd"/>
        </w:rPr>
        <w:t>For NTN devices, the UE may have various usage scenarios</w:t>
      </w:r>
      <w:r w:rsidR="00ED76EA">
        <w:rPr>
          <w:rStyle w:val="affd"/>
        </w:rPr>
        <w:t>.</w:t>
      </w:r>
      <w:r w:rsidRPr="00ED76EA">
        <w:rPr>
          <w:rStyle w:val="affd"/>
        </w:rPr>
        <w:t xml:space="preserve"> </w:t>
      </w:r>
      <w:r w:rsidR="00ED76EA">
        <w:rPr>
          <w:rStyle w:val="affd"/>
        </w:rPr>
        <w:t>A</w:t>
      </w:r>
      <w:r w:rsidRPr="00ED76EA">
        <w:rPr>
          <w:rStyle w:val="affd"/>
        </w:rPr>
        <w:t>nd some usage scenarios require specific radiat</w:t>
      </w:r>
      <w:r w:rsidR="00ED76EA" w:rsidRPr="00ED76EA">
        <w:rPr>
          <w:rStyle w:val="affd"/>
        </w:rPr>
        <w:t>ing orientation</w:t>
      </w:r>
      <w:r w:rsidR="00ED76EA">
        <w:rPr>
          <w:rStyle w:val="affd"/>
        </w:rPr>
        <w:t>, while some other usage scenarios allow UE to transmit in any arbitrary orientation. Therefore, both full sphere TRP / TRS and partial sphere metrics will be used to evaluate the performance of NTN devices in different usage scenarios. RAN4 #114bis summaries the NTN usage scenarios and reaches the following agreement [4].</w:t>
      </w:r>
    </w:p>
    <w:p w14:paraId="3F699392" w14:textId="70D51B27" w:rsidR="00ED76EA" w:rsidRPr="00ED76EA" w:rsidRDefault="00ED76EA" w:rsidP="00ED76EA">
      <w:pPr>
        <w:jc w:val="center"/>
        <w:rPr>
          <w:rStyle w:val="affd"/>
        </w:rPr>
      </w:pPr>
      <w:r>
        <w:rPr>
          <w:noProof/>
        </w:rPr>
        <w:lastRenderedPageBreak/>
        <w:drawing>
          <wp:inline distT="0" distB="0" distL="0" distR="0" wp14:anchorId="3A7FA559" wp14:editId="690BBD1C">
            <wp:extent cx="5651500" cy="2630254"/>
            <wp:effectExtent l="19050" t="19050" r="25400" b="177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66702" cy="2637329"/>
                    </a:xfrm>
                    <a:prstGeom prst="rect">
                      <a:avLst/>
                    </a:prstGeom>
                    <a:ln>
                      <a:solidFill>
                        <a:schemeClr val="tx1"/>
                      </a:solidFill>
                    </a:ln>
                  </pic:spPr>
                </pic:pic>
              </a:graphicData>
            </a:graphic>
          </wp:inline>
        </w:drawing>
      </w:r>
    </w:p>
    <w:p w14:paraId="7C75F357" w14:textId="4A07F9BC" w:rsidR="00D73C6C" w:rsidRPr="00C24AF6" w:rsidRDefault="00C24AF6" w:rsidP="00D60A4A">
      <w:pPr>
        <w:spacing w:before="100" w:beforeAutospacing="1" w:after="100" w:afterAutospacing="1"/>
        <w:rPr>
          <w:rStyle w:val="affd"/>
        </w:rPr>
      </w:pPr>
      <w:r w:rsidRPr="00C24AF6">
        <w:rPr>
          <w:rStyle w:val="affd"/>
        </w:rPr>
        <w:t>As can be seen from</w:t>
      </w:r>
      <w:r w:rsidR="00ED76EA" w:rsidRPr="00C24AF6">
        <w:rPr>
          <w:rStyle w:val="affd"/>
        </w:rPr>
        <w:t xml:space="preserve"> the above </w:t>
      </w:r>
      <w:r w:rsidRPr="00C24AF6">
        <w:rPr>
          <w:rStyle w:val="affd"/>
        </w:rPr>
        <w:t xml:space="preserve">discussion, </w:t>
      </w:r>
      <w:r>
        <w:rPr>
          <w:rStyle w:val="affd"/>
        </w:rPr>
        <w:t xml:space="preserve">a compatible OTA test system for both full sphere metrics and partial sphere metrics is not only necessary for the harmonization of TN and NTN, but also for different types of TN devices. From OTA test system implementation perspective, </w:t>
      </w:r>
      <w:r w:rsidR="00426E1E">
        <w:rPr>
          <w:rStyle w:val="affd"/>
        </w:rPr>
        <w:t>there are no technical barriers to support both full sphere scanning and partial sphere scanning.</w:t>
      </w:r>
      <w:r w:rsidR="0014652A">
        <w:rPr>
          <w:rStyle w:val="affd"/>
        </w:rPr>
        <w:t xml:space="preserve"> And no additional hardware upgrade is introduced for the legacy SISO OTA chambers.</w:t>
      </w:r>
    </w:p>
    <w:p w14:paraId="6B37BF60" w14:textId="355E0481" w:rsidR="00C24AF6" w:rsidRPr="00C24AF6" w:rsidRDefault="00C24AF6" w:rsidP="00D60A4A">
      <w:pPr>
        <w:pStyle w:val="Observe"/>
        <w:spacing w:after="100" w:afterAutospacing="1"/>
        <w:ind w:left="1701" w:hanging="1701"/>
        <w:rPr>
          <w:rStyle w:val="affd"/>
        </w:rPr>
      </w:pPr>
      <w:r>
        <w:rPr>
          <w:rStyle w:val="affd"/>
        </w:rPr>
        <w:t>A compatible OTA test system for both full sphere metrics and partial sphere metrics is not only necessary for the harmonization of TN and NTN, but also for different types of TN devices.</w:t>
      </w:r>
    </w:p>
    <w:p w14:paraId="213C23E2" w14:textId="200DCDAC" w:rsidR="00C24AF6" w:rsidRDefault="0014652A" w:rsidP="00D60A4A">
      <w:pPr>
        <w:pStyle w:val="Observe"/>
        <w:spacing w:after="100" w:afterAutospacing="1"/>
        <w:ind w:left="1701" w:hanging="1701"/>
        <w:rPr>
          <w:rStyle w:val="affd"/>
        </w:rPr>
      </w:pPr>
      <w:r>
        <w:rPr>
          <w:rStyle w:val="affd"/>
        </w:rPr>
        <w:t>No additional hardware upgrade is introduced for the legacy SISO OTA chamber to support both full sphere scanning and partial sphere scanning.</w:t>
      </w:r>
    </w:p>
    <w:p w14:paraId="5E33A11C" w14:textId="71AA8912" w:rsidR="00C24AF6" w:rsidRDefault="0014652A" w:rsidP="00C24AF6">
      <w:pPr>
        <w:rPr>
          <w:rStyle w:val="affd"/>
        </w:rPr>
      </w:pPr>
      <w:r>
        <w:rPr>
          <w:rStyle w:val="affd"/>
        </w:rPr>
        <w:t>The other aspect</w:t>
      </w:r>
      <w:r w:rsidR="00BE6FE1">
        <w:rPr>
          <w:rStyle w:val="affd"/>
        </w:rPr>
        <w:t xml:space="preserve"> to be considered</w:t>
      </w:r>
      <w:r>
        <w:rPr>
          <w:rStyle w:val="affd"/>
        </w:rPr>
        <w:t xml:space="preserve"> is the </w:t>
      </w:r>
      <w:r w:rsidR="006441A0">
        <w:rPr>
          <w:rStyle w:val="affd"/>
        </w:rPr>
        <w:t>polarization of measurement antennas for TN and NTN.</w:t>
      </w:r>
    </w:p>
    <w:p w14:paraId="0F41B687" w14:textId="1A2F2956" w:rsidR="006441A0" w:rsidRDefault="00BE6FE1" w:rsidP="00C24AF6">
      <w:pPr>
        <w:rPr>
          <w:rStyle w:val="affd"/>
        </w:rPr>
      </w:pPr>
      <w:r>
        <w:rPr>
          <w:rStyle w:val="affd"/>
          <w:rFonts w:hint="eastAsia"/>
        </w:rPr>
        <w:t>F</w:t>
      </w:r>
      <w:r>
        <w:rPr>
          <w:rStyle w:val="affd"/>
        </w:rPr>
        <w:t xml:space="preserve">or OTA test of TN devices, the combined power from orthogonal dual-linear polarized antennas is used as the EIRP of a certain measurement point on spherical surface. </w:t>
      </w:r>
      <w:r w:rsidRPr="00BE6FE1">
        <w:rPr>
          <w:rStyle w:val="affd"/>
        </w:rPr>
        <w:t>This method has been proven to be stable and reliable through 20 years of industrial practice and application</w:t>
      </w:r>
      <w:r w:rsidR="0026431F">
        <w:rPr>
          <w:rStyle w:val="affd"/>
        </w:rPr>
        <w:t>. And almost all OTA chambers worldwide use this kind of orthogonal dual-linear polarized antennas / probs as their hardware implementation.</w:t>
      </w:r>
    </w:p>
    <w:p w14:paraId="2FF65584" w14:textId="2E5D9427" w:rsidR="00C24AF6" w:rsidRDefault="0026431F" w:rsidP="00D60A4A">
      <w:pPr>
        <w:spacing w:after="100" w:afterAutospacing="1"/>
        <w:rPr>
          <w:rStyle w:val="affd"/>
        </w:rPr>
      </w:pPr>
      <w:r>
        <w:rPr>
          <w:rStyle w:val="affd"/>
        </w:rPr>
        <w:t>On the other hand, s</w:t>
      </w:r>
      <w:r w:rsidRPr="0026431F">
        <w:rPr>
          <w:rStyle w:val="affd"/>
        </w:rPr>
        <w:t>atellite communication commonly uses circular</w:t>
      </w:r>
      <w:r>
        <w:rPr>
          <w:rStyle w:val="affd"/>
        </w:rPr>
        <w:t>-</w:t>
      </w:r>
      <w:r w:rsidRPr="0026431F">
        <w:rPr>
          <w:rStyle w:val="affd"/>
        </w:rPr>
        <w:t>polarized antennas,</w:t>
      </w:r>
      <w:r>
        <w:rPr>
          <w:rStyle w:val="affd"/>
        </w:rPr>
        <w:t xml:space="preserve"> </w:t>
      </w:r>
      <w:r w:rsidR="005E4279" w:rsidRPr="0026431F">
        <w:rPr>
          <w:rStyle w:val="affd"/>
        </w:rPr>
        <w:t>mainly because they can maintain stable communication in complex environments</w:t>
      </w:r>
      <w:r w:rsidR="005E4279">
        <w:rPr>
          <w:rStyle w:val="affd"/>
        </w:rPr>
        <w:t xml:space="preserve">, such as attitude adjustment, ionospheric interference, rain attenuation and so on. </w:t>
      </w:r>
      <w:r w:rsidR="009638D3">
        <w:rPr>
          <w:rStyle w:val="affd"/>
        </w:rPr>
        <w:t>In 6G stage, hand-held UE that support NTN capability are likely to still use linear polarization or irregular elliptical polarization as communication antennas. Based on previous study and analysis during 5G OTA WI, the m</w:t>
      </w:r>
      <w:r w:rsidR="009638D3" w:rsidRPr="009638D3">
        <w:rPr>
          <w:rStyle w:val="affd"/>
        </w:rPr>
        <w:t>ismatch in antenna polarization between the transmitting</w:t>
      </w:r>
      <w:r w:rsidR="00240E90">
        <w:rPr>
          <w:rStyle w:val="affd"/>
        </w:rPr>
        <w:t xml:space="preserve"> side</w:t>
      </w:r>
      <w:r w:rsidR="009638D3" w:rsidRPr="009638D3">
        <w:rPr>
          <w:rStyle w:val="affd"/>
        </w:rPr>
        <w:t xml:space="preserve"> and receiving </w:t>
      </w:r>
      <w:r w:rsidR="00240E90">
        <w:rPr>
          <w:rStyle w:val="affd"/>
        </w:rPr>
        <w:t>side</w:t>
      </w:r>
      <w:r w:rsidR="009638D3" w:rsidRPr="009638D3">
        <w:rPr>
          <w:rStyle w:val="affd"/>
        </w:rPr>
        <w:t xml:space="preserve"> </w:t>
      </w:r>
      <w:r w:rsidR="0073637C">
        <w:rPr>
          <w:rStyle w:val="affd"/>
        </w:rPr>
        <w:t>may</w:t>
      </w:r>
      <w:r w:rsidR="009638D3" w:rsidRPr="009638D3">
        <w:rPr>
          <w:rStyle w:val="affd"/>
        </w:rPr>
        <w:t xml:space="preserve"> result in power loss</w:t>
      </w:r>
      <w:r w:rsidR="00240E90">
        <w:rPr>
          <w:rStyle w:val="affd"/>
        </w:rPr>
        <w:t xml:space="preserve">. </w:t>
      </w:r>
      <w:r w:rsidR="0073637C">
        <w:rPr>
          <w:rStyle w:val="affd"/>
        </w:rPr>
        <w:t xml:space="preserve">In detail, for downlink communication, the satellite base stations radiate via left-handed circular polarization (LHCP) or right-handed circular polarization (RHCP), and the UEs use orthogonal dual-linear polarization antennas to receive the signals. </w:t>
      </w:r>
      <w:r w:rsidR="0073637C" w:rsidRPr="0073637C">
        <w:rPr>
          <w:rStyle w:val="affd"/>
        </w:rPr>
        <w:t xml:space="preserve">In this case, the </w:t>
      </w:r>
      <w:r w:rsidR="0073637C">
        <w:rPr>
          <w:rStyle w:val="affd"/>
        </w:rPr>
        <w:t>UEs</w:t>
      </w:r>
      <w:r w:rsidR="0073637C" w:rsidRPr="0073637C">
        <w:rPr>
          <w:rStyle w:val="affd"/>
        </w:rPr>
        <w:t xml:space="preserve"> can fully receive all the power </w:t>
      </w:r>
      <w:r w:rsidR="0073637C">
        <w:rPr>
          <w:rStyle w:val="affd"/>
        </w:rPr>
        <w:t>transmitted</w:t>
      </w:r>
      <w:r w:rsidR="0073637C" w:rsidRPr="0073637C">
        <w:rPr>
          <w:rStyle w:val="affd"/>
        </w:rPr>
        <w:t xml:space="preserve"> by the satellite base station without </w:t>
      </w:r>
      <w:r w:rsidR="0073637C">
        <w:rPr>
          <w:rStyle w:val="affd"/>
        </w:rPr>
        <w:t>power</w:t>
      </w:r>
      <w:r w:rsidR="0073637C" w:rsidRPr="0073637C">
        <w:rPr>
          <w:rStyle w:val="affd"/>
        </w:rPr>
        <w:t xml:space="preserve"> loss</w:t>
      </w:r>
      <w:r w:rsidR="0073637C">
        <w:rPr>
          <w:rStyle w:val="affd"/>
        </w:rPr>
        <w:t xml:space="preserve">. For uplink communication, </w:t>
      </w:r>
      <w:r w:rsidR="00B7673E">
        <w:rPr>
          <w:rStyle w:val="affd"/>
        </w:rPr>
        <w:t xml:space="preserve">the UEs radiate via linear polarization or irregular elliptical polarization, and the satellite base stations capture the signal via LHCP or RHCP. The power loss will occur in this situation, </w:t>
      </w:r>
      <w:proofErr w:type="gramStart"/>
      <w:r w:rsidR="00B7673E">
        <w:rPr>
          <w:rStyle w:val="affd"/>
        </w:rPr>
        <w:t>i.e.</w:t>
      </w:r>
      <w:proofErr w:type="gramEnd"/>
      <w:r w:rsidR="00B7673E">
        <w:rPr>
          <w:rStyle w:val="affd"/>
        </w:rPr>
        <w:t xml:space="preserve"> 3dB loss </w:t>
      </w:r>
      <w:r w:rsidR="006A746B">
        <w:rPr>
          <w:rStyle w:val="affd"/>
        </w:rPr>
        <w:t>if linear polarization on the UE side, 0-3dB loss if elliptical polarization on the UE side.</w:t>
      </w:r>
      <w:r w:rsidR="003538D3">
        <w:rPr>
          <w:rStyle w:val="affd"/>
        </w:rPr>
        <w:t xml:space="preserve"> In summary, the power loss due to polarization mismatch occurs in uplink communication. </w:t>
      </w:r>
    </w:p>
    <w:p w14:paraId="28B5A788" w14:textId="142AC904" w:rsidR="00854CB0" w:rsidRDefault="00854CB0" w:rsidP="00D60A4A">
      <w:pPr>
        <w:pStyle w:val="Observe"/>
        <w:spacing w:after="100" w:afterAutospacing="1"/>
        <w:ind w:left="1701" w:hanging="1701"/>
        <w:rPr>
          <w:rStyle w:val="affd"/>
        </w:rPr>
      </w:pPr>
      <w:r>
        <w:rPr>
          <w:rStyle w:val="affd"/>
        </w:rPr>
        <w:t xml:space="preserve">The power loss due to polarization mismatch </w:t>
      </w:r>
      <w:r w:rsidR="0089698E">
        <w:rPr>
          <w:rStyle w:val="affd"/>
        </w:rPr>
        <w:t xml:space="preserve">(linear polarization and circular polarization) </w:t>
      </w:r>
      <w:r>
        <w:rPr>
          <w:rStyle w:val="affd"/>
        </w:rPr>
        <w:t>mainly occurs in uplink communication.</w:t>
      </w:r>
    </w:p>
    <w:p w14:paraId="3ADE0728" w14:textId="18D8961F" w:rsidR="0026431F" w:rsidRDefault="00854CB0" w:rsidP="00D60A4A">
      <w:pPr>
        <w:spacing w:after="100" w:afterAutospacing="1"/>
        <w:rPr>
          <w:rStyle w:val="affd"/>
        </w:rPr>
      </w:pPr>
      <w:r>
        <w:rPr>
          <w:rStyle w:val="affd"/>
        </w:rPr>
        <w:t>From the above discussion, the legacy OTA chamber using dual-linear polarized antennas as measurement antennas can perform UE sensitivity measurement without any hardware upgrade. However, for transmitting performance of UE, u</w:t>
      </w:r>
      <w:r w:rsidRPr="00854CB0">
        <w:rPr>
          <w:rStyle w:val="affd"/>
        </w:rPr>
        <w:t xml:space="preserve">sing </w:t>
      </w:r>
      <w:r>
        <w:rPr>
          <w:rStyle w:val="affd"/>
        </w:rPr>
        <w:t>orthogonal dual-</w:t>
      </w:r>
      <w:r w:rsidRPr="00854CB0">
        <w:rPr>
          <w:rStyle w:val="affd"/>
        </w:rPr>
        <w:t>linear polarization</w:t>
      </w:r>
      <w:r>
        <w:rPr>
          <w:rStyle w:val="affd"/>
        </w:rPr>
        <w:t xml:space="preserve"> or single circular polarized polarization (LHCP or RHCP)</w:t>
      </w:r>
      <w:r w:rsidRPr="00854CB0">
        <w:rPr>
          <w:rStyle w:val="affd"/>
        </w:rPr>
        <w:t xml:space="preserve"> will yield different results</w:t>
      </w:r>
      <w:r>
        <w:rPr>
          <w:rStyle w:val="affd"/>
        </w:rPr>
        <w:t>. Therefore, OTA chamber may need to upgrade hardware with capability of measuring circular polarization.</w:t>
      </w:r>
      <w:r w:rsidR="00C70069">
        <w:rPr>
          <w:rStyle w:val="affd"/>
        </w:rPr>
        <w:t xml:space="preserve"> And there will be diverse OTA chamber requirements for TN OTA test and NTN OTA test. RAN4 should study the system complexity and cost for specifying the unified OTA chamber measurement antenna hardware that can meet both TN and NTN requirements.</w:t>
      </w:r>
    </w:p>
    <w:p w14:paraId="58E94625" w14:textId="0F3313FE" w:rsidR="00C70069" w:rsidRDefault="00AF7195" w:rsidP="00D60A4A">
      <w:pPr>
        <w:pStyle w:val="Propose"/>
        <w:spacing w:after="100" w:afterAutospacing="1"/>
        <w:ind w:left="1701" w:hanging="1701"/>
        <w:rPr>
          <w:rStyle w:val="affd"/>
        </w:rPr>
      </w:pPr>
      <w:r>
        <w:rPr>
          <w:rStyle w:val="affd"/>
        </w:rPr>
        <w:t>T</w:t>
      </w:r>
      <w:r w:rsidR="00C70069">
        <w:rPr>
          <w:rStyle w:val="affd"/>
        </w:rPr>
        <w:t xml:space="preserve">he system complexity and cost </w:t>
      </w:r>
      <w:r>
        <w:rPr>
          <w:rStyle w:val="affd"/>
        </w:rPr>
        <w:t xml:space="preserve">should be studied </w:t>
      </w:r>
      <w:r w:rsidR="00C70069">
        <w:rPr>
          <w:rStyle w:val="affd"/>
        </w:rPr>
        <w:t>for specifying the unified OTA chamber measurement antenna hardware that can meet both TN and NTN requirements.</w:t>
      </w:r>
    </w:p>
    <w:p w14:paraId="463B479E" w14:textId="27511863" w:rsidR="00C70069" w:rsidRDefault="00C70069" w:rsidP="00C70069">
      <w:pPr>
        <w:pStyle w:val="a0"/>
      </w:pPr>
      <w:r>
        <w:lastRenderedPageBreak/>
        <w:t>6GR AI/ML OTA testability</w:t>
      </w:r>
    </w:p>
    <w:p w14:paraId="62A59EA1" w14:textId="32AA6187" w:rsidR="00F4264A" w:rsidRDefault="00F4264A" w:rsidP="00D60A4A">
      <w:pPr>
        <w:spacing w:after="100" w:afterAutospacing="1"/>
        <w:rPr>
          <w:rStyle w:val="affd"/>
        </w:rPr>
      </w:pPr>
      <w:r>
        <w:rPr>
          <w:rStyle w:val="affd"/>
        </w:rPr>
        <w:t xml:space="preserve">It is agreed that </w:t>
      </w:r>
      <w:r w:rsidR="00037A25">
        <w:rPr>
          <w:rStyle w:val="affd"/>
        </w:rPr>
        <w:t>treating the AI related testability issues under “6G testability and OTA agenda”</w:t>
      </w:r>
      <w:r>
        <w:rPr>
          <w:rStyle w:val="affd"/>
        </w:rPr>
        <w:t xml:space="preserve"> in RAN4 116bis meeting [5]. </w:t>
      </w:r>
    </w:p>
    <w:p w14:paraId="3272014C" w14:textId="780533ED" w:rsidR="00F4264A" w:rsidRDefault="00037A25" w:rsidP="00037A25">
      <w:pPr>
        <w:jc w:val="center"/>
        <w:rPr>
          <w:rStyle w:val="affd"/>
        </w:rPr>
      </w:pPr>
      <w:r>
        <w:rPr>
          <w:noProof/>
        </w:rPr>
        <w:drawing>
          <wp:inline distT="0" distB="0" distL="0" distR="0" wp14:anchorId="7AA60FB8" wp14:editId="2FFC813A">
            <wp:extent cx="5588000" cy="3557634"/>
            <wp:effectExtent l="19050" t="19050" r="12700" b="241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11604" cy="3572662"/>
                    </a:xfrm>
                    <a:prstGeom prst="rect">
                      <a:avLst/>
                    </a:prstGeom>
                    <a:ln>
                      <a:solidFill>
                        <a:schemeClr val="tx1"/>
                      </a:solidFill>
                    </a:ln>
                  </pic:spPr>
                </pic:pic>
              </a:graphicData>
            </a:graphic>
          </wp:inline>
        </w:drawing>
      </w:r>
    </w:p>
    <w:p w14:paraId="5D0D0C24" w14:textId="40BBAE27" w:rsidR="00037A25" w:rsidRDefault="00E318D2" w:rsidP="00D60A4A">
      <w:pPr>
        <w:spacing w:before="100" w:beforeAutospacing="1" w:after="100" w:afterAutospacing="1"/>
        <w:rPr>
          <w:rStyle w:val="affd"/>
        </w:rPr>
      </w:pPr>
      <w:r>
        <w:rPr>
          <w:rStyle w:val="affd"/>
        </w:rPr>
        <w:t>Under 6G testability and OTA topic, a high-level agreement is reached on 6GR AI/ML test method [2].</w:t>
      </w:r>
    </w:p>
    <w:p w14:paraId="33C39938" w14:textId="25D2019C" w:rsidR="00E318D2" w:rsidRPr="00E318D2" w:rsidRDefault="00E318D2" w:rsidP="00E318D2">
      <w:pPr>
        <w:jc w:val="center"/>
        <w:rPr>
          <w:rStyle w:val="affd"/>
        </w:rPr>
      </w:pPr>
      <w:r>
        <w:rPr>
          <w:noProof/>
        </w:rPr>
        <w:drawing>
          <wp:inline distT="0" distB="0" distL="0" distR="0" wp14:anchorId="04947CB1" wp14:editId="12A2617B">
            <wp:extent cx="5568950" cy="1241331"/>
            <wp:effectExtent l="19050" t="19050" r="12700" b="165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07149" cy="1249846"/>
                    </a:xfrm>
                    <a:prstGeom prst="rect">
                      <a:avLst/>
                    </a:prstGeom>
                    <a:ln>
                      <a:solidFill>
                        <a:schemeClr val="tx1"/>
                      </a:solidFill>
                    </a:ln>
                  </pic:spPr>
                </pic:pic>
              </a:graphicData>
            </a:graphic>
          </wp:inline>
        </w:drawing>
      </w:r>
    </w:p>
    <w:p w14:paraId="47285D01" w14:textId="0F33EA92" w:rsidR="00C70069" w:rsidRDefault="001F4B27" w:rsidP="00D60A4A">
      <w:pPr>
        <w:spacing w:before="100" w:beforeAutospacing="1" w:after="100" w:afterAutospacing="1"/>
        <w:rPr>
          <w:rStyle w:val="affd"/>
        </w:rPr>
      </w:pPr>
      <w:r>
        <w:rPr>
          <w:rStyle w:val="affd"/>
        </w:rPr>
        <w:t xml:space="preserve">In 5G-A stage, the test case of AI Beam Management (BM) </w:t>
      </w:r>
      <w:r w:rsidR="005A08AE">
        <w:rPr>
          <w:rStyle w:val="affd"/>
        </w:rPr>
        <w:t xml:space="preserve">in FR2 </w:t>
      </w:r>
      <w:r>
        <w:rPr>
          <w:rStyle w:val="affd"/>
        </w:rPr>
        <w:t>is prioritized for developing AI OTA test methodology. And multi-</w:t>
      </w:r>
      <w:proofErr w:type="spellStart"/>
      <w:r>
        <w:rPr>
          <w:rStyle w:val="affd"/>
        </w:rPr>
        <w:t>AoA</w:t>
      </w:r>
      <w:proofErr w:type="spellEnd"/>
      <w:r>
        <w:rPr>
          <w:rStyle w:val="affd"/>
        </w:rPr>
        <w:t xml:space="preserve"> based RRM test setup is considered as baseline, and single-</w:t>
      </w:r>
      <w:proofErr w:type="spellStart"/>
      <w:r>
        <w:rPr>
          <w:rStyle w:val="affd"/>
        </w:rPr>
        <w:t>AoA</w:t>
      </w:r>
      <w:proofErr w:type="spellEnd"/>
      <w:r>
        <w:rPr>
          <w:rStyle w:val="affd"/>
        </w:rPr>
        <w:t xml:space="preserve"> test setup is not precluded. However, by the end of 5G-A, less progress has been made and there is no clear understanding and solution on how to setup and handle the AI BM test environment.</w:t>
      </w:r>
    </w:p>
    <w:p w14:paraId="5A64910F" w14:textId="6A761255" w:rsidR="001F5376" w:rsidRDefault="005A08AE" w:rsidP="00D60A4A">
      <w:pPr>
        <w:pStyle w:val="af4"/>
        <w:spacing w:before="100" w:beforeAutospacing="1" w:line="288" w:lineRule="auto"/>
      </w:pPr>
      <w:r>
        <w:rPr>
          <w:rStyle w:val="affd"/>
        </w:rPr>
        <w:t xml:space="preserve">Technically, building up the channel model which can simulate beam sweep requires a large number of FR2 test probes in OTA chamber, which is not only a burden for hardware implementation, but also a complex channel simulation process from software perspective. </w:t>
      </w:r>
      <w:r w:rsidRPr="005A08AE">
        <w:rPr>
          <w:rStyle w:val="affd"/>
        </w:rPr>
        <w:t>That's why a lot of time was spent</w:t>
      </w:r>
      <w:r>
        <w:rPr>
          <w:rStyle w:val="affd"/>
        </w:rPr>
        <w:t xml:space="preserve"> on</w:t>
      </w:r>
      <w:r w:rsidRPr="005A08AE">
        <w:rPr>
          <w:rStyle w:val="affd"/>
        </w:rPr>
        <w:t xml:space="preserve"> </w:t>
      </w:r>
      <w:r>
        <w:rPr>
          <w:rStyle w:val="affd"/>
        </w:rPr>
        <w:t>studying and analyzing</w:t>
      </w:r>
      <w:r w:rsidRPr="005A08AE">
        <w:rPr>
          <w:rStyle w:val="affd"/>
        </w:rPr>
        <w:t xml:space="preserve"> simplified channel models during the 5G-A</w:t>
      </w:r>
      <w:r>
        <w:rPr>
          <w:rStyle w:val="affd"/>
        </w:rPr>
        <w:t xml:space="preserve"> WI. </w:t>
      </w:r>
      <w:r w:rsidR="00FE23C1">
        <w:rPr>
          <w:rStyle w:val="affd"/>
        </w:rPr>
        <w:t xml:space="preserve">On the other hand, for AI/ML, it is not necessary to perform end-to-end evaluation through OTA approach, even for FR2 frequency range. </w:t>
      </w:r>
      <w:r w:rsidR="001F5376">
        <w:t>I</w:t>
      </w:r>
      <w:r w:rsidR="001F5376">
        <w:rPr>
          <w:rFonts w:hint="eastAsia"/>
        </w:rPr>
        <w:t xml:space="preserve">n 6G, another approach for AI tests (especially for model test) could be </w:t>
      </w:r>
      <w:r w:rsidR="001F5376">
        <w:t xml:space="preserve">that </w:t>
      </w:r>
      <w:r w:rsidR="001F5376" w:rsidRPr="006635A7">
        <w:t xml:space="preserve">RAN4 </w:t>
      </w:r>
      <w:r w:rsidR="001F5376">
        <w:rPr>
          <w:rFonts w:hint="eastAsia"/>
        </w:rPr>
        <w:t xml:space="preserve">may </w:t>
      </w:r>
      <w:r w:rsidR="001F5376" w:rsidRPr="006635A7">
        <w:t xml:space="preserve">explore </w:t>
      </w:r>
      <w:r w:rsidR="001F5376">
        <w:rPr>
          <w:rFonts w:hint="eastAsia"/>
        </w:rPr>
        <w:t xml:space="preserve">whether/how to </w:t>
      </w:r>
      <w:r w:rsidR="001F5376" w:rsidRPr="006635A7">
        <w:t>decoupl</w:t>
      </w:r>
      <w:r w:rsidR="001F5376">
        <w:rPr>
          <w:rFonts w:hint="eastAsia"/>
        </w:rPr>
        <w:t>e</w:t>
      </w:r>
      <w:r w:rsidR="001F5376" w:rsidRPr="006635A7">
        <w:t xml:space="preserve"> </w:t>
      </w:r>
      <w:r w:rsidR="001F5376">
        <w:rPr>
          <w:rFonts w:hint="eastAsia"/>
        </w:rPr>
        <w:t xml:space="preserve">the </w:t>
      </w:r>
      <w:r w:rsidR="001F5376" w:rsidRPr="006635A7">
        <w:t>signal acquisition testing</w:t>
      </w:r>
      <w:r w:rsidR="001F5376">
        <w:t xml:space="preserve"> </w:t>
      </w:r>
      <w:r w:rsidR="001F5376">
        <w:rPr>
          <w:rFonts w:hint="eastAsia"/>
        </w:rPr>
        <w:t>(e.g., or model inputs)</w:t>
      </w:r>
      <w:r w:rsidR="001F5376" w:rsidRPr="006635A7">
        <w:t xml:space="preserve"> from model performance evaluation</w:t>
      </w:r>
      <w:r w:rsidR="001F5376">
        <w:t xml:space="preserve"> </w:t>
      </w:r>
      <w:r w:rsidR="001F5376">
        <w:rPr>
          <w:rFonts w:hint="eastAsia"/>
        </w:rPr>
        <w:t>(e.g., for model performance)</w:t>
      </w:r>
      <w:r w:rsidR="001F5376" w:rsidRPr="006635A7">
        <w:t xml:space="preserve"> for AI use cases. </w:t>
      </w:r>
    </w:p>
    <w:p w14:paraId="5F1DE442" w14:textId="071BA9E8" w:rsidR="001F5376" w:rsidRDefault="001F5376" w:rsidP="001F5376">
      <w:pPr>
        <w:pStyle w:val="af4"/>
        <w:numPr>
          <w:ilvl w:val="0"/>
          <w:numId w:val="41"/>
        </w:numPr>
        <w:spacing w:after="120" w:line="288" w:lineRule="auto"/>
      </w:pPr>
      <w:r w:rsidRPr="006635A7">
        <w:t>Signal acquisition could continue to be tested via OTA methods</w:t>
      </w:r>
      <w:r>
        <w:rPr>
          <w:rFonts w:hint="eastAsia"/>
        </w:rPr>
        <w:t xml:space="preserve">, e.g., </w:t>
      </w:r>
      <w:r w:rsidRPr="006635A7">
        <w:t xml:space="preserve">evaluating </w:t>
      </w:r>
      <w:r>
        <w:rPr>
          <w:rFonts w:hint="eastAsia"/>
        </w:rPr>
        <w:t>BM</w:t>
      </w:r>
      <w:r w:rsidRPr="006635A7">
        <w:t xml:space="preserve"> Set B measurement accuracy. </w:t>
      </w:r>
    </w:p>
    <w:p w14:paraId="2FC5FDD4" w14:textId="18CAA2D4" w:rsidR="001F5376" w:rsidRPr="001F5376" w:rsidRDefault="001F5376" w:rsidP="00D60A4A">
      <w:pPr>
        <w:pStyle w:val="af4"/>
        <w:numPr>
          <w:ilvl w:val="0"/>
          <w:numId w:val="41"/>
        </w:numPr>
        <w:spacing w:after="100" w:afterAutospacing="1" w:line="288" w:lineRule="auto"/>
        <w:ind w:left="714" w:hanging="357"/>
      </w:pPr>
      <w:r>
        <w:rPr>
          <w:rFonts w:hint="eastAsia"/>
        </w:rPr>
        <w:t>M</w:t>
      </w:r>
      <w:r w:rsidRPr="006635A7">
        <w:t>odel performance could be assessed using standardized datasets defined by RAN4 (RAN4</w:t>
      </w:r>
      <w:r>
        <w:rPr>
          <w:rFonts w:hint="eastAsia"/>
        </w:rPr>
        <w:t xml:space="preserve"> </w:t>
      </w:r>
      <w:r w:rsidRPr="006635A7">
        <w:t>specified datasets), enabling a virtual testing environment</w:t>
      </w:r>
      <w:r>
        <w:rPr>
          <w:rFonts w:hint="eastAsia"/>
        </w:rPr>
        <w:t xml:space="preserve"> (maybe</w:t>
      </w:r>
      <w:r w:rsidRPr="006635A7">
        <w:t xml:space="preserve"> </w:t>
      </w:r>
      <w:r>
        <w:rPr>
          <w:rFonts w:hint="eastAsia"/>
        </w:rPr>
        <w:t xml:space="preserve">somehow like </w:t>
      </w:r>
      <w:r w:rsidRPr="006635A7">
        <w:t>a Digital Twin setup</w:t>
      </w:r>
      <w:r>
        <w:rPr>
          <w:rFonts w:hint="eastAsia"/>
        </w:rPr>
        <w:t>)</w:t>
      </w:r>
      <w:r w:rsidRPr="006635A7">
        <w:t>.</w:t>
      </w:r>
      <w:r>
        <w:rPr>
          <w:rFonts w:hint="eastAsia"/>
        </w:rPr>
        <w:t xml:space="preserve"> </w:t>
      </w:r>
      <w:r w:rsidRPr="00895713">
        <w:t xml:space="preserve">For instance, </w:t>
      </w:r>
      <w:r w:rsidRPr="00895713">
        <w:rPr>
          <w:rFonts w:hint="eastAsia"/>
        </w:rPr>
        <w:t xml:space="preserve">RAN4 study and specify </w:t>
      </w:r>
      <w:r w:rsidRPr="00895713">
        <w:t>test dataset</w:t>
      </w:r>
      <w:r w:rsidRPr="00895713">
        <w:rPr>
          <w:rFonts w:hint="eastAsia"/>
        </w:rPr>
        <w:t xml:space="preserve"> for models under test. </w:t>
      </w:r>
      <w:r w:rsidRPr="00895713">
        <w:t xml:space="preserve">TE would provide the </w:t>
      </w:r>
      <w:r w:rsidRPr="00895713">
        <w:rPr>
          <w:rFonts w:hint="eastAsia"/>
        </w:rPr>
        <w:t>DUT</w:t>
      </w:r>
      <w:r w:rsidRPr="00895713">
        <w:t xml:space="preserve"> with a predefined test dataset. The DUT would then return inference results to the TE for performance evaluation. This approach would reduce the </w:t>
      </w:r>
      <w:r w:rsidRPr="00895713">
        <w:lastRenderedPageBreak/>
        <w:t>need for complex OTA tests, accelerate model validation, and</w:t>
      </w:r>
      <w:r w:rsidRPr="00895713">
        <w:rPr>
          <w:rFonts w:hint="eastAsia"/>
        </w:rPr>
        <w:t xml:space="preserve"> </w:t>
      </w:r>
      <w:r w:rsidRPr="00895713">
        <w:t>bring testing closer to real-world conditions</w:t>
      </w:r>
      <w:r w:rsidRPr="00895713">
        <w:rPr>
          <w:rFonts w:hint="eastAsia"/>
        </w:rPr>
        <w:t xml:space="preserve"> </w:t>
      </w:r>
      <w:r w:rsidRPr="00895713">
        <w:t>depending on the quality of the test dataset.</w:t>
      </w:r>
    </w:p>
    <w:p w14:paraId="35A149BD" w14:textId="655FACBE" w:rsidR="0005531A" w:rsidRDefault="00AB494A" w:rsidP="00D60A4A">
      <w:pPr>
        <w:pStyle w:val="Observe"/>
        <w:spacing w:after="100" w:afterAutospacing="1"/>
        <w:ind w:left="1701" w:hanging="1701"/>
        <w:rPr>
          <w:rStyle w:val="affd"/>
        </w:rPr>
      </w:pPr>
      <w:r>
        <w:rPr>
          <w:rStyle w:val="affd"/>
        </w:rPr>
        <w:t xml:space="preserve">For AI/ML, it </w:t>
      </w:r>
      <w:r w:rsidR="0005531A">
        <w:rPr>
          <w:rStyle w:val="affd"/>
        </w:rPr>
        <w:t>is not necessary to perform end-to-end evaluation through OTA approach, even for FR2 frequency range.</w:t>
      </w:r>
    </w:p>
    <w:p w14:paraId="2648FB9C" w14:textId="0F993DD9" w:rsidR="00C70069" w:rsidRPr="00C24AF6" w:rsidRDefault="00070917" w:rsidP="00D60A4A">
      <w:pPr>
        <w:pStyle w:val="Propose"/>
        <w:spacing w:after="100" w:afterAutospacing="1"/>
        <w:ind w:left="1701" w:hanging="1701"/>
        <w:rPr>
          <w:rStyle w:val="affd"/>
        </w:rPr>
      </w:pPr>
      <w:r>
        <w:rPr>
          <w:rStyle w:val="affd"/>
        </w:rPr>
        <w:t>Consider the decoupling test method (signal acquisition and AI model performance) for AI BM test case.</w:t>
      </w:r>
    </w:p>
    <w:p w14:paraId="7C2A5535" w14:textId="0C0D5BE4" w:rsidR="0023469E" w:rsidRDefault="0023469E" w:rsidP="008D6EE8">
      <w:pPr>
        <w:pStyle w:val="a"/>
      </w:pPr>
      <w:r>
        <w:t>Conclusion</w:t>
      </w:r>
    </w:p>
    <w:p w14:paraId="205217CF" w14:textId="0B62A180" w:rsidR="009329DA" w:rsidRPr="004E7558" w:rsidRDefault="0023469E" w:rsidP="00D60A4A">
      <w:pPr>
        <w:spacing w:after="100" w:afterAutospacing="1"/>
        <w:rPr>
          <w:rStyle w:val="affd"/>
        </w:rPr>
      </w:pPr>
      <w:r w:rsidRPr="004E7558">
        <w:rPr>
          <w:rStyle w:val="affd"/>
          <w:rFonts w:hint="eastAsia"/>
        </w:rPr>
        <w:t>T</w:t>
      </w:r>
      <w:r w:rsidRPr="004E7558">
        <w:rPr>
          <w:rStyle w:val="affd"/>
        </w:rPr>
        <w:t xml:space="preserve">his paper </w:t>
      </w:r>
      <w:r w:rsidR="002E34AB" w:rsidRPr="004E7558">
        <w:rPr>
          <w:rStyle w:val="affd"/>
        </w:rPr>
        <w:t>discussed</w:t>
      </w:r>
      <w:r w:rsidR="00C15F13" w:rsidRPr="004E7558">
        <w:rPr>
          <w:rStyle w:val="affd"/>
        </w:rPr>
        <w:t xml:space="preserve"> </w:t>
      </w:r>
      <w:r w:rsidR="00AF7195">
        <w:rPr>
          <w:rStyle w:val="affd"/>
        </w:rPr>
        <w:t>the considerations on 6GR testability and OTA issues.</w:t>
      </w:r>
    </w:p>
    <w:p w14:paraId="24A1E42E" w14:textId="77777777" w:rsidR="00AF7195" w:rsidRPr="00AF7195" w:rsidRDefault="00AF7195" w:rsidP="00BB03AA">
      <w:pPr>
        <w:pStyle w:val="Observe"/>
        <w:numPr>
          <w:ilvl w:val="0"/>
          <w:numId w:val="39"/>
        </w:numPr>
        <w:spacing w:after="100" w:afterAutospacing="1"/>
        <w:ind w:left="1701" w:hanging="1701"/>
        <w:rPr>
          <w:rStyle w:val="affd"/>
        </w:rPr>
      </w:pPr>
      <w:r w:rsidRPr="00AF7195">
        <w:rPr>
          <w:rStyle w:val="affd"/>
        </w:rPr>
        <w:t>The device types and form factors for 6G are not converged to a limited scope at the current early stage of 6G, which may have varying impacts and requirements on OTA testing systems, methods and procedures.</w:t>
      </w:r>
    </w:p>
    <w:p w14:paraId="42820D73" w14:textId="290B093C" w:rsidR="00AF7195" w:rsidRDefault="00AF7195" w:rsidP="00BB03AA">
      <w:pPr>
        <w:pStyle w:val="Observe"/>
        <w:spacing w:after="100" w:afterAutospacing="1"/>
        <w:ind w:left="1701" w:hanging="1701"/>
        <w:rPr>
          <w:rStyle w:val="affd"/>
        </w:rPr>
      </w:pPr>
      <w:r>
        <w:rPr>
          <w:rStyle w:val="affd"/>
        </w:rPr>
        <w:t>R</w:t>
      </w:r>
      <w:r w:rsidRPr="00D14FE9">
        <w:rPr>
          <w:rStyle w:val="affd"/>
        </w:rPr>
        <w:t xml:space="preserve">egarding the legacy OTA system setups, </w:t>
      </w:r>
      <w:r>
        <w:rPr>
          <w:rStyle w:val="affd"/>
        </w:rPr>
        <w:t xml:space="preserve">SISO OTA has the sphere quiet zone with diameter D=30cm, and MIMO OTA has cylinder test zone with diameter D=20cm and height H=20cm. Some types of devices </w:t>
      </w:r>
      <w:proofErr w:type="spellStart"/>
      <w:r>
        <w:rPr>
          <w:rStyle w:val="affd"/>
        </w:rPr>
        <w:t>can not</w:t>
      </w:r>
      <w:proofErr w:type="spellEnd"/>
      <w:r>
        <w:rPr>
          <w:rStyle w:val="affd"/>
        </w:rPr>
        <w:t xml:space="preserve"> be completely contained with the quiet zone / test zone.</w:t>
      </w:r>
    </w:p>
    <w:p w14:paraId="276DF932" w14:textId="25074408" w:rsidR="00AF7195" w:rsidRDefault="00AF7195" w:rsidP="00BB03AA">
      <w:pPr>
        <w:pStyle w:val="Observe"/>
        <w:spacing w:after="100" w:afterAutospacing="1"/>
        <w:ind w:left="1701" w:hanging="1701"/>
        <w:rPr>
          <w:rStyle w:val="affd"/>
        </w:rPr>
      </w:pPr>
      <w:r>
        <w:rPr>
          <w:rStyle w:val="affd"/>
        </w:rPr>
        <w:t>A compatible OTA test system for both full sphere metrics and partial sphere metrics is not only necessary for the harmonization of TN and NTN, but also for different types of TN devices.</w:t>
      </w:r>
    </w:p>
    <w:p w14:paraId="22C99A29" w14:textId="6CEF0EAC" w:rsidR="00AF7195" w:rsidRDefault="00AF7195" w:rsidP="00BB03AA">
      <w:pPr>
        <w:pStyle w:val="Observe"/>
        <w:spacing w:after="100" w:afterAutospacing="1"/>
        <w:ind w:left="1701" w:hanging="1701"/>
        <w:rPr>
          <w:rStyle w:val="affd"/>
        </w:rPr>
      </w:pPr>
      <w:r>
        <w:rPr>
          <w:rStyle w:val="affd"/>
        </w:rPr>
        <w:t>No additional hardware upgrade is introduced for the legacy SISO OTA chamber to support both full sphere scanning and partial sphere scanning.</w:t>
      </w:r>
    </w:p>
    <w:p w14:paraId="2A12DAAA" w14:textId="584FFD00" w:rsidR="00AF7195" w:rsidRDefault="00AF7195" w:rsidP="00BB03AA">
      <w:pPr>
        <w:pStyle w:val="Observe"/>
        <w:spacing w:after="100" w:afterAutospacing="1"/>
        <w:ind w:left="1701" w:hanging="1701"/>
        <w:rPr>
          <w:rStyle w:val="affd"/>
        </w:rPr>
      </w:pPr>
      <w:r>
        <w:rPr>
          <w:rStyle w:val="affd"/>
        </w:rPr>
        <w:t>The power loss due to polarization mismatch</w:t>
      </w:r>
      <w:r w:rsidR="00AB494A">
        <w:rPr>
          <w:rStyle w:val="affd"/>
        </w:rPr>
        <w:t xml:space="preserve"> (linear polarization and circular polarization)</w:t>
      </w:r>
      <w:r>
        <w:rPr>
          <w:rStyle w:val="affd"/>
        </w:rPr>
        <w:t xml:space="preserve"> mainly occurs in uplink communication.</w:t>
      </w:r>
    </w:p>
    <w:p w14:paraId="457FD292" w14:textId="29BEA2BA" w:rsidR="00AF7195" w:rsidRPr="00D14FE9" w:rsidRDefault="00AB494A" w:rsidP="00BB03AA">
      <w:pPr>
        <w:pStyle w:val="Observe"/>
        <w:spacing w:after="100" w:afterAutospacing="1"/>
        <w:ind w:left="1701" w:hanging="1701"/>
        <w:rPr>
          <w:rStyle w:val="affd"/>
        </w:rPr>
      </w:pPr>
      <w:r>
        <w:rPr>
          <w:rStyle w:val="affd"/>
        </w:rPr>
        <w:t>For AI/ML, i</w:t>
      </w:r>
      <w:r w:rsidR="00AF7195">
        <w:rPr>
          <w:rStyle w:val="affd"/>
        </w:rPr>
        <w:t>t is not necessary to perform end-to-end evaluation through OTA approach, even for FR2 frequency range.</w:t>
      </w:r>
    </w:p>
    <w:p w14:paraId="5969E624" w14:textId="08980587" w:rsidR="00AF7195" w:rsidRPr="00AF7195" w:rsidRDefault="00AF7195" w:rsidP="00BB03AA">
      <w:pPr>
        <w:pStyle w:val="Propose"/>
        <w:numPr>
          <w:ilvl w:val="0"/>
          <w:numId w:val="40"/>
        </w:numPr>
        <w:spacing w:after="100" w:afterAutospacing="1"/>
        <w:ind w:left="1701" w:hanging="1701"/>
        <w:contextualSpacing w:val="0"/>
        <w:rPr>
          <w:rStyle w:val="affd"/>
          <w:rFonts w:eastAsia="Malgun Gothic"/>
        </w:rPr>
      </w:pPr>
      <w:r>
        <w:rPr>
          <w:rStyle w:val="affd"/>
        </w:rPr>
        <w:t>C</w:t>
      </w:r>
      <w:r w:rsidRPr="00E30077">
        <w:rPr>
          <w:rStyle w:val="affd"/>
        </w:rPr>
        <w:t xml:space="preserve">learly </w:t>
      </w:r>
      <w:r>
        <w:rPr>
          <w:rStyle w:val="affd"/>
        </w:rPr>
        <w:t>identify</w:t>
      </w:r>
      <w:r w:rsidRPr="00E30077">
        <w:rPr>
          <w:rStyle w:val="affd"/>
        </w:rPr>
        <w:t xml:space="preserve"> the</w:t>
      </w:r>
      <w:r w:rsidR="00AB494A">
        <w:rPr>
          <w:rStyle w:val="affd"/>
        </w:rPr>
        <w:t xml:space="preserve"> targeted</w:t>
      </w:r>
      <w:r>
        <w:rPr>
          <w:rStyle w:val="affd"/>
        </w:rPr>
        <w:t xml:space="preserve"> form factors</w:t>
      </w:r>
      <w:r w:rsidR="00AB494A">
        <w:rPr>
          <w:rStyle w:val="affd"/>
        </w:rPr>
        <w:t xml:space="preserve"> (e.g., size)</w:t>
      </w:r>
      <w:r w:rsidRPr="00E30077">
        <w:rPr>
          <w:rStyle w:val="affd"/>
        </w:rPr>
        <w:t xml:space="preserve"> of 6G terminals</w:t>
      </w:r>
      <w:r w:rsidR="00AB494A">
        <w:rPr>
          <w:rStyle w:val="affd"/>
        </w:rPr>
        <w:t xml:space="preserve"> to be considered in OTA tests</w:t>
      </w:r>
      <w:r w:rsidRPr="00E30077">
        <w:rPr>
          <w:rStyle w:val="affd"/>
        </w:rPr>
        <w:t xml:space="preserve"> is the primary </w:t>
      </w:r>
      <w:r>
        <w:rPr>
          <w:rStyle w:val="affd"/>
        </w:rPr>
        <w:t>task</w:t>
      </w:r>
      <w:r w:rsidRPr="00E30077">
        <w:rPr>
          <w:rStyle w:val="affd"/>
        </w:rPr>
        <w:t xml:space="preserve"> </w:t>
      </w:r>
      <w:r w:rsidR="00AB494A">
        <w:rPr>
          <w:rStyle w:val="affd"/>
        </w:rPr>
        <w:t>at this moment</w:t>
      </w:r>
      <w:r>
        <w:rPr>
          <w:rStyle w:val="affd"/>
        </w:rPr>
        <w:t>.</w:t>
      </w:r>
    </w:p>
    <w:p w14:paraId="18040267" w14:textId="1FC84526" w:rsidR="00AF7195" w:rsidRPr="00AF7195" w:rsidRDefault="00AF7195" w:rsidP="00BB03AA">
      <w:pPr>
        <w:pStyle w:val="Propose"/>
        <w:numPr>
          <w:ilvl w:val="0"/>
          <w:numId w:val="40"/>
        </w:numPr>
        <w:spacing w:after="100" w:afterAutospacing="1"/>
        <w:ind w:left="1701" w:hanging="1701"/>
        <w:contextualSpacing w:val="0"/>
        <w:rPr>
          <w:rStyle w:val="affd"/>
          <w:rFonts w:eastAsia="Malgun Gothic"/>
        </w:rPr>
      </w:pPr>
      <w:r>
        <w:rPr>
          <w:rStyle w:val="affd"/>
        </w:rPr>
        <w:t>The system complexity and cost should be studied for specifying the unified OTA chamber measurement antenna hardware that can meet both TN and NTN requirements.</w:t>
      </w:r>
    </w:p>
    <w:p w14:paraId="6111839E" w14:textId="2F057708" w:rsidR="00AF7195" w:rsidRPr="00AF7195" w:rsidRDefault="00AF7195" w:rsidP="00BB03AA">
      <w:pPr>
        <w:pStyle w:val="Propose"/>
        <w:numPr>
          <w:ilvl w:val="0"/>
          <w:numId w:val="40"/>
        </w:numPr>
        <w:spacing w:after="100" w:afterAutospacing="1"/>
        <w:ind w:left="1701" w:hanging="1701"/>
        <w:rPr>
          <w:rFonts w:eastAsia="Malgun Gothic"/>
        </w:rPr>
      </w:pPr>
      <w:r>
        <w:rPr>
          <w:rStyle w:val="affd"/>
        </w:rPr>
        <w:t>Consider the decoupling test method (signal acquisition and AI model performance) for AI BM test case.</w:t>
      </w:r>
    </w:p>
    <w:p w14:paraId="6541D2B4" w14:textId="4E17FDB2" w:rsidR="003B6BA5" w:rsidRDefault="003B6BA5" w:rsidP="008D6EE8">
      <w:pPr>
        <w:pStyle w:val="a"/>
      </w:pPr>
      <w:bookmarkStart w:id="3" w:name="_Hlk173939413"/>
      <w:bookmarkEnd w:id="1"/>
      <w:r>
        <w:t>Reference</w:t>
      </w:r>
    </w:p>
    <w:bookmarkEnd w:id="3"/>
    <w:p w14:paraId="4855E5BF" w14:textId="282568BE" w:rsidR="000A0558" w:rsidRPr="00AD2207" w:rsidRDefault="00C30205" w:rsidP="008B1322">
      <w:pPr>
        <w:pStyle w:val="1"/>
        <w:rPr>
          <w:rFonts w:eastAsiaTheme="minorEastAsia"/>
          <w:noProof/>
        </w:rPr>
      </w:pPr>
      <w:r w:rsidRPr="00D930C6">
        <w:t>RP-251881</w:t>
      </w:r>
      <w:r>
        <w:tab/>
      </w:r>
      <w:r w:rsidRPr="00D930C6">
        <w:t>New SID: Study on 6G Radio</w:t>
      </w:r>
      <w:r>
        <w:t xml:space="preserve">, </w:t>
      </w:r>
      <w:r w:rsidRPr="00D930C6">
        <w:t>NTT DOCOMO (Moderator)</w:t>
      </w:r>
    </w:p>
    <w:p w14:paraId="3E300F19" w14:textId="70CB9470" w:rsidR="00AD2207" w:rsidRDefault="00AD2207" w:rsidP="008B1322">
      <w:pPr>
        <w:pStyle w:val="1"/>
        <w:rPr>
          <w:rFonts w:eastAsiaTheme="minorEastAsia"/>
          <w:noProof/>
        </w:rPr>
      </w:pPr>
      <w:r w:rsidRPr="00AD2207">
        <w:rPr>
          <w:rFonts w:eastAsiaTheme="minorEastAsia"/>
          <w:noProof/>
        </w:rPr>
        <w:t>R4-2514647 WF for [116bis][110] 6G testability and OTA</w:t>
      </w:r>
      <w:r>
        <w:rPr>
          <w:rFonts w:eastAsiaTheme="minorEastAsia"/>
          <w:noProof/>
        </w:rPr>
        <w:t xml:space="preserve">, </w:t>
      </w:r>
      <w:r w:rsidRPr="00AD2207">
        <w:rPr>
          <w:rFonts w:eastAsiaTheme="minorEastAsia"/>
          <w:noProof/>
        </w:rPr>
        <w:t>Feature lead (vivo)</w:t>
      </w:r>
    </w:p>
    <w:p w14:paraId="4D0A8805" w14:textId="0262D4EF" w:rsidR="004D0A53" w:rsidRDefault="004D0A53" w:rsidP="008B1322">
      <w:pPr>
        <w:pStyle w:val="1"/>
        <w:rPr>
          <w:rFonts w:eastAsiaTheme="minorEastAsia"/>
          <w:noProof/>
        </w:rPr>
      </w:pPr>
      <w:r w:rsidRPr="004D0A53">
        <w:rPr>
          <w:rFonts w:eastAsiaTheme="minorEastAsia"/>
          <w:noProof/>
        </w:rPr>
        <w:t>R4-2512693 Way Forward for [116][337] TRP_TRS_MIMO_OTA_Ph3</w:t>
      </w:r>
      <w:r>
        <w:rPr>
          <w:rFonts w:eastAsiaTheme="minorEastAsia"/>
          <w:noProof/>
        </w:rPr>
        <w:t>, vivo</w:t>
      </w:r>
    </w:p>
    <w:p w14:paraId="248F8EAC" w14:textId="6BBF580E" w:rsidR="00ED76EA" w:rsidRDefault="00ED76EA" w:rsidP="008B1322">
      <w:pPr>
        <w:pStyle w:val="1"/>
        <w:rPr>
          <w:rFonts w:eastAsiaTheme="minorEastAsia"/>
          <w:noProof/>
        </w:rPr>
      </w:pPr>
      <w:r w:rsidRPr="00ED76EA">
        <w:rPr>
          <w:rFonts w:eastAsiaTheme="minorEastAsia"/>
          <w:noProof/>
        </w:rPr>
        <w:t>R4-2504763 WF for [114bis][328] TRP_TRS_MIMO_OTA_Ph3</w:t>
      </w:r>
      <w:r>
        <w:rPr>
          <w:rFonts w:eastAsiaTheme="minorEastAsia"/>
          <w:noProof/>
        </w:rPr>
        <w:t>, vivo</w:t>
      </w:r>
    </w:p>
    <w:p w14:paraId="26A2097F" w14:textId="44E0CFCE" w:rsidR="00E318D2" w:rsidRPr="00DD21E0" w:rsidRDefault="00E318D2" w:rsidP="008B1322">
      <w:pPr>
        <w:pStyle w:val="1"/>
        <w:rPr>
          <w:rFonts w:eastAsiaTheme="minorEastAsia"/>
          <w:noProof/>
        </w:rPr>
      </w:pPr>
      <w:r w:rsidRPr="00E318D2">
        <w:rPr>
          <w:rFonts w:eastAsiaTheme="minorEastAsia"/>
          <w:noProof/>
        </w:rPr>
        <w:t>R4-2514636_6G_AIML_FL_summary#3_v19</w:t>
      </w:r>
      <w:r>
        <w:rPr>
          <w:rFonts w:eastAsiaTheme="minorEastAsia"/>
          <w:noProof/>
        </w:rPr>
        <w:t xml:space="preserve">, </w:t>
      </w:r>
      <w:r w:rsidRPr="00E318D2">
        <w:rPr>
          <w:rFonts w:eastAsiaTheme="minorEastAsia"/>
          <w:noProof/>
        </w:rPr>
        <w:t>Moderator (Samsung)</w:t>
      </w:r>
    </w:p>
    <w:sectPr w:rsidR="00E318D2"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3D091" w14:textId="77777777" w:rsidR="0011207D" w:rsidRDefault="0011207D">
      <w:r>
        <w:separator/>
      </w:r>
    </w:p>
  </w:endnote>
  <w:endnote w:type="continuationSeparator" w:id="0">
    <w:p w14:paraId="65FC3173" w14:textId="77777777" w:rsidR="0011207D" w:rsidRDefault="00112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5B78F" w14:textId="77777777" w:rsidR="0011207D" w:rsidRDefault="0011207D">
      <w:r>
        <w:separator/>
      </w:r>
    </w:p>
  </w:footnote>
  <w:footnote w:type="continuationSeparator" w:id="0">
    <w:p w14:paraId="1178D566" w14:textId="77777777" w:rsidR="0011207D" w:rsidRDefault="001120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471F3B"/>
    <w:multiLevelType w:val="hybridMultilevel"/>
    <w:tmpl w:val="896803D0"/>
    <w:lvl w:ilvl="0" w:tplc="806AF96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A57029"/>
    <w:multiLevelType w:val="hybridMultilevel"/>
    <w:tmpl w:val="578031EE"/>
    <w:lvl w:ilvl="0" w:tplc="7B560454">
      <w:start w:val="1"/>
      <w:numFmt w:val="bullet"/>
      <w:lvlText w:val="-"/>
      <w:lvlJc w:val="left"/>
      <w:pPr>
        <w:ind w:left="564" w:hanging="360"/>
      </w:pPr>
      <w:rPr>
        <w:rFonts w:ascii="Times New Roman" w:eastAsiaTheme="minorEastAsia"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24"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25"/>
  </w:num>
  <w:num w:numId="2">
    <w:abstractNumId w:val="9"/>
  </w:num>
  <w:num w:numId="3">
    <w:abstractNumId w:val="26"/>
  </w:num>
  <w:num w:numId="4">
    <w:abstractNumId w:val="10"/>
  </w:num>
  <w:num w:numId="5">
    <w:abstractNumId w:val="6"/>
  </w:num>
  <w:num w:numId="6">
    <w:abstractNumId w:val="14"/>
  </w:num>
  <w:num w:numId="7">
    <w:abstractNumId w:val="17"/>
  </w:num>
  <w:num w:numId="8">
    <w:abstractNumId w:val="19"/>
  </w:num>
  <w:num w:numId="9">
    <w:abstractNumId w:val="4"/>
  </w:num>
  <w:num w:numId="10">
    <w:abstractNumId w:val="20"/>
  </w:num>
  <w:num w:numId="11">
    <w:abstractNumId w:val="2"/>
  </w:num>
  <w:num w:numId="12">
    <w:abstractNumId w:val="1"/>
  </w:num>
  <w:num w:numId="13">
    <w:abstractNumId w:val="0"/>
  </w:num>
  <w:num w:numId="14">
    <w:abstractNumId w:val="21"/>
  </w:num>
  <w:num w:numId="15">
    <w:abstractNumId w:val="13"/>
  </w:num>
  <w:num w:numId="16">
    <w:abstractNumId w:val="16"/>
  </w:num>
  <w:num w:numId="17">
    <w:abstractNumId w:val="22"/>
  </w:num>
  <w:num w:numId="18">
    <w:abstractNumId w:val="11"/>
  </w:num>
  <w:num w:numId="19">
    <w:abstractNumId w:val="7"/>
  </w:num>
  <w:num w:numId="20">
    <w:abstractNumId w:val="18"/>
  </w:num>
  <w:num w:numId="21">
    <w:abstractNumId w:val="8"/>
  </w:num>
  <w:num w:numId="22">
    <w:abstractNumId w:val="5"/>
  </w:num>
  <w:num w:numId="23">
    <w:abstractNumId w:val="15"/>
  </w:num>
  <w:num w:numId="24">
    <w:abstractNumId w:val="3"/>
  </w:num>
  <w:num w:numId="25">
    <w:abstractNumId w:val="24"/>
  </w:num>
  <w:num w:numId="26">
    <w:abstractNumId w:val="23"/>
  </w:num>
  <w:num w:numId="27">
    <w:abstractNumId w:val="10"/>
  </w:num>
  <w:num w:numId="28">
    <w:abstractNumId w:val="10"/>
  </w:num>
  <w:num w:numId="29">
    <w:abstractNumId w:val="10"/>
  </w:num>
  <w:num w:numId="30">
    <w:abstractNumId w:val="10"/>
  </w:num>
  <w:num w:numId="31">
    <w:abstractNumId w:val="10"/>
  </w:num>
  <w:num w:numId="32">
    <w:abstractNumId w:val="26"/>
  </w:num>
  <w:num w:numId="33">
    <w:abstractNumId w:val="10"/>
  </w:num>
  <w:num w:numId="34">
    <w:abstractNumId w:val="26"/>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39C7"/>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37A25"/>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31A"/>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489"/>
    <w:rsid w:val="00063D5D"/>
    <w:rsid w:val="00064277"/>
    <w:rsid w:val="0006447F"/>
    <w:rsid w:val="00064500"/>
    <w:rsid w:val="00065A16"/>
    <w:rsid w:val="00066048"/>
    <w:rsid w:val="0006644E"/>
    <w:rsid w:val="000673A3"/>
    <w:rsid w:val="0006799F"/>
    <w:rsid w:val="000679FB"/>
    <w:rsid w:val="00070917"/>
    <w:rsid w:val="00070BCD"/>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778"/>
    <w:rsid w:val="000D382D"/>
    <w:rsid w:val="000D39C6"/>
    <w:rsid w:val="000D3B5B"/>
    <w:rsid w:val="000D4051"/>
    <w:rsid w:val="000D411D"/>
    <w:rsid w:val="000D443C"/>
    <w:rsid w:val="000D50F8"/>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2A1"/>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1DE9"/>
    <w:rsid w:val="0011207D"/>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469"/>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52A"/>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5FC"/>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4B27"/>
    <w:rsid w:val="001F5376"/>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0FF"/>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0E90"/>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31F"/>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0535"/>
    <w:rsid w:val="002C1156"/>
    <w:rsid w:val="002C148A"/>
    <w:rsid w:val="002C15B4"/>
    <w:rsid w:val="002C1623"/>
    <w:rsid w:val="002C1E1B"/>
    <w:rsid w:val="002C21CC"/>
    <w:rsid w:val="002C3541"/>
    <w:rsid w:val="002C35EF"/>
    <w:rsid w:val="002C3680"/>
    <w:rsid w:val="002C371D"/>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1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8D3"/>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E1E"/>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B7D68"/>
    <w:rsid w:val="004C0408"/>
    <w:rsid w:val="004C0C0F"/>
    <w:rsid w:val="004C1886"/>
    <w:rsid w:val="004C1C38"/>
    <w:rsid w:val="004C1C62"/>
    <w:rsid w:val="004C2328"/>
    <w:rsid w:val="004C2D35"/>
    <w:rsid w:val="004C3AF6"/>
    <w:rsid w:val="004C41A0"/>
    <w:rsid w:val="004C537C"/>
    <w:rsid w:val="004C643B"/>
    <w:rsid w:val="004C6AF9"/>
    <w:rsid w:val="004C7C0E"/>
    <w:rsid w:val="004D0A53"/>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78"/>
    <w:rsid w:val="004E5AD4"/>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43F"/>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AF5"/>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AF"/>
    <w:rsid w:val="00597FFC"/>
    <w:rsid w:val="005A08AE"/>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B7C7C"/>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55D9"/>
    <w:rsid w:val="005D6ABF"/>
    <w:rsid w:val="005D6C16"/>
    <w:rsid w:val="005E0BA1"/>
    <w:rsid w:val="005E108B"/>
    <w:rsid w:val="005E12CD"/>
    <w:rsid w:val="005E163E"/>
    <w:rsid w:val="005E1D2D"/>
    <w:rsid w:val="005E267C"/>
    <w:rsid w:val="005E3D63"/>
    <w:rsid w:val="005E3E6F"/>
    <w:rsid w:val="005E4279"/>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4FAD"/>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1A0"/>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4FC2"/>
    <w:rsid w:val="00675048"/>
    <w:rsid w:val="0067535F"/>
    <w:rsid w:val="006756AE"/>
    <w:rsid w:val="00675931"/>
    <w:rsid w:val="0067639A"/>
    <w:rsid w:val="00677E06"/>
    <w:rsid w:val="00680D58"/>
    <w:rsid w:val="00681060"/>
    <w:rsid w:val="0068265C"/>
    <w:rsid w:val="0068293F"/>
    <w:rsid w:val="00682B23"/>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6B"/>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37C"/>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0E0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73C9"/>
    <w:rsid w:val="007E7A96"/>
    <w:rsid w:val="007E7F14"/>
    <w:rsid w:val="007F0511"/>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1EDF"/>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4CB0"/>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98E"/>
    <w:rsid w:val="00896FDE"/>
    <w:rsid w:val="008978E1"/>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12B"/>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8D3"/>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44D"/>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290"/>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B6F"/>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79D"/>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94A"/>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07"/>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66FA"/>
    <w:rsid w:val="00AE73C1"/>
    <w:rsid w:val="00AF0C47"/>
    <w:rsid w:val="00AF0E90"/>
    <w:rsid w:val="00AF128F"/>
    <w:rsid w:val="00AF12DF"/>
    <w:rsid w:val="00AF3957"/>
    <w:rsid w:val="00AF43FE"/>
    <w:rsid w:val="00AF472C"/>
    <w:rsid w:val="00AF4B42"/>
    <w:rsid w:val="00AF4FDB"/>
    <w:rsid w:val="00AF5182"/>
    <w:rsid w:val="00AF5472"/>
    <w:rsid w:val="00AF7195"/>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1ABE"/>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475"/>
    <w:rsid w:val="00B75673"/>
    <w:rsid w:val="00B75734"/>
    <w:rsid w:val="00B75741"/>
    <w:rsid w:val="00B75C5E"/>
    <w:rsid w:val="00B7673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3AA"/>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277A"/>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6FE1"/>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AF6"/>
    <w:rsid w:val="00C24E6D"/>
    <w:rsid w:val="00C25247"/>
    <w:rsid w:val="00C25634"/>
    <w:rsid w:val="00C26C44"/>
    <w:rsid w:val="00C26EE8"/>
    <w:rsid w:val="00C272EF"/>
    <w:rsid w:val="00C27D6D"/>
    <w:rsid w:val="00C300F6"/>
    <w:rsid w:val="00C301B4"/>
    <w:rsid w:val="00C30205"/>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62A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069"/>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5F7"/>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4FE9"/>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7BD"/>
    <w:rsid w:val="00D37A5A"/>
    <w:rsid w:val="00D402C2"/>
    <w:rsid w:val="00D419F4"/>
    <w:rsid w:val="00D41AF1"/>
    <w:rsid w:val="00D4244F"/>
    <w:rsid w:val="00D43159"/>
    <w:rsid w:val="00D43796"/>
    <w:rsid w:val="00D43BE4"/>
    <w:rsid w:val="00D4408A"/>
    <w:rsid w:val="00D44803"/>
    <w:rsid w:val="00D44EC3"/>
    <w:rsid w:val="00D450CF"/>
    <w:rsid w:val="00D45D30"/>
    <w:rsid w:val="00D46246"/>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A4A"/>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3C6C"/>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2E7"/>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0E7C"/>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07F95"/>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0077"/>
    <w:rsid w:val="00E31822"/>
    <w:rsid w:val="00E318D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3D"/>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522"/>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D76EA"/>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64A"/>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A37"/>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3C1"/>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C70069"/>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contextualSpacing/>
      <w:jc w:val="left"/>
    </w:pPr>
    <w:rPr>
      <w:b/>
      <w:bCs/>
    </w:rPr>
  </w:style>
  <w:style w:type="paragraph" w:customStyle="1" w:styleId="Observe">
    <w:name w:val="Observe"/>
    <w:basedOn w:val="a3"/>
    <w:link w:val="Observe0"/>
    <w:qFormat/>
    <w:rsid w:val="00095642"/>
    <w:pPr>
      <w:numPr>
        <w:numId w:val="4"/>
      </w:numPr>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Pages>
  <Words>1950</Words>
  <Characters>11121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13045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邢金强(Jinqiang Xing)</dc:creator>
  <dc:description/>
  <cp:lastModifiedBy>周锐(Ray)</cp:lastModifiedBy>
  <cp:revision>24</cp:revision>
  <dcterms:created xsi:type="dcterms:W3CDTF">2025-11-06T10:31:00Z</dcterms:created>
  <dcterms:modified xsi:type="dcterms:W3CDTF">2025-11-07T12:41:00Z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